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A80F" w14:textId="77777777" w:rsidR="002C6746" w:rsidRDefault="00AC6BBA" w:rsidP="00EB2B15">
      <w:pPr>
        <w:pStyle w:val="Heading1"/>
      </w:pPr>
      <w:r>
        <w:t xml:space="preserve">Position Description </w:t>
      </w:r>
    </w:p>
    <w:p w14:paraId="62F016DF" w14:textId="77777777" w:rsidR="00AC6BBA" w:rsidRPr="00AC6BBA" w:rsidRDefault="00500750" w:rsidP="00AC6BBA">
      <w:r>
        <w:rPr>
          <w:noProof/>
        </w:rPr>
      </w:r>
      <w:r w:rsidR="00500750">
        <w:rPr>
          <w:noProof/>
        </w:rPr>
        <w:pict w14:anchorId="61A9F5C9">
          <v:rect id="_x0000_i1025" alt="" style="width:468pt;height:.05pt;mso-width-percent:0;mso-height-percent:0;mso-width-percent:0;mso-height-percent:0" o:hralign="center" o:hrstd="t" o:hr="t" fillcolor="#a0a0a0" stroked="f"/>
        </w:pict>
      </w:r>
    </w:p>
    <w:p w14:paraId="2FAA5788" w14:textId="3D9D9BAB" w:rsidR="0058003F" w:rsidRPr="0058003F" w:rsidRDefault="0058003F" w:rsidP="0058003F">
      <w:pPr>
        <w:rPr>
          <w:lang w:val="en-US"/>
        </w:rPr>
      </w:pPr>
      <w:r w:rsidRPr="54655AD9">
        <w:rPr>
          <w:lang w:val="en-US"/>
        </w:rPr>
        <w:t>POSITION TITLE</w:t>
      </w:r>
      <w:r w:rsidR="2266CC15" w:rsidRPr="54655AD9">
        <w:rPr>
          <w:lang w:val="en-US"/>
        </w:rPr>
        <w:t xml:space="preserve"> </w:t>
      </w:r>
      <w:r w:rsidR="00F52F3A">
        <w:rPr>
          <w:lang w:val="en-US"/>
        </w:rPr>
        <w:tab/>
      </w:r>
      <w:r w:rsidR="00F52F3A">
        <w:rPr>
          <w:lang w:val="en-AU"/>
        </w:rPr>
        <w:t>Chief Executive Officer</w:t>
      </w:r>
    </w:p>
    <w:p w14:paraId="7C6E25DC" w14:textId="31FD930D" w:rsidR="0058003F" w:rsidRPr="0058003F" w:rsidRDefault="0058003F" w:rsidP="0058003F">
      <w:pPr>
        <w:rPr>
          <w:lang w:val="en-US"/>
        </w:rPr>
      </w:pPr>
      <w:r w:rsidRPr="0058003F">
        <w:rPr>
          <w:lang w:val="en-US"/>
        </w:rPr>
        <w:t>REPORTS TO</w:t>
      </w:r>
      <w:r w:rsidRPr="0058003F">
        <w:rPr>
          <w:lang w:val="en-US"/>
        </w:rPr>
        <w:tab/>
      </w:r>
      <w:r w:rsidRPr="0058003F">
        <w:rPr>
          <w:lang w:val="en-US"/>
        </w:rPr>
        <w:tab/>
      </w:r>
      <w:r w:rsidR="008D6930">
        <w:rPr>
          <w:lang w:val="en-US"/>
        </w:rPr>
        <w:t xml:space="preserve">Interplast </w:t>
      </w:r>
      <w:r w:rsidR="00C01352">
        <w:rPr>
          <w:lang w:val="en-US"/>
        </w:rPr>
        <w:t xml:space="preserve">Australia and New Zealand </w:t>
      </w:r>
      <w:r w:rsidR="008D6930">
        <w:rPr>
          <w:lang w:val="en-US"/>
        </w:rPr>
        <w:t>Board</w:t>
      </w:r>
    </w:p>
    <w:p w14:paraId="28AF51D3" w14:textId="6B6A1080" w:rsidR="0058003F" w:rsidRPr="00885AD0" w:rsidRDefault="0058003F" w:rsidP="0058003F">
      <w:pPr>
        <w:rPr>
          <w:lang w:val="en-US"/>
        </w:rPr>
      </w:pPr>
      <w:r w:rsidRPr="0058003F">
        <w:rPr>
          <w:lang w:val="en-US"/>
        </w:rPr>
        <w:t>LAST UPDATED</w:t>
      </w:r>
      <w:r w:rsidRPr="0058003F">
        <w:rPr>
          <w:b/>
          <w:bCs/>
          <w:lang w:val="en-US"/>
        </w:rPr>
        <w:tab/>
      </w:r>
      <w:r w:rsidRPr="0058003F">
        <w:rPr>
          <w:b/>
          <w:bCs/>
          <w:lang w:val="en-US"/>
        </w:rPr>
        <w:tab/>
      </w:r>
      <w:r w:rsidR="00D30D48">
        <w:rPr>
          <w:lang w:val="en-US"/>
        </w:rPr>
        <w:t>October 2025</w:t>
      </w:r>
    </w:p>
    <w:p w14:paraId="68E2CA84" w14:textId="77777777" w:rsidR="0058003F" w:rsidRPr="0058003F" w:rsidRDefault="00500750" w:rsidP="0058003F">
      <w:pPr>
        <w:rPr>
          <w:lang w:val="en-US"/>
        </w:rPr>
      </w:pPr>
      <w:r>
        <w:rPr>
          <w:noProof/>
        </w:rPr>
      </w:r>
      <w:r w:rsidR="00500750">
        <w:rPr>
          <w:noProof/>
        </w:rPr>
        <w:pict w14:anchorId="50470E9D">
          <v:rect id="_x0000_i1026" alt="" style="width:468pt;height:.05pt;mso-width-percent:0;mso-height-percent:0;mso-width-percent:0;mso-height-percent:0" o:hralign="center" o:hrstd="t" o:hr="t" fillcolor="#a0a0a0" stroked="f"/>
        </w:pict>
      </w:r>
    </w:p>
    <w:p w14:paraId="5F801300" w14:textId="77777777" w:rsidR="00641EB5" w:rsidRPr="00641EB5" w:rsidRDefault="00641EB5" w:rsidP="00641EB5">
      <w:pPr>
        <w:rPr>
          <w:b/>
          <w:bCs/>
          <w:lang w:val="en-US"/>
        </w:rPr>
      </w:pPr>
      <w:r w:rsidRPr="00641EB5">
        <w:rPr>
          <w:b/>
          <w:bCs/>
          <w:lang w:val="en-US"/>
        </w:rPr>
        <w:t xml:space="preserve">THE ORGANISATION </w:t>
      </w:r>
    </w:p>
    <w:p w14:paraId="4F65DA2A" w14:textId="77777777" w:rsidR="00641EB5" w:rsidRPr="00641EB5" w:rsidRDefault="00641EB5" w:rsidP="00641EB5">
      <w:pPr>
        <w:rPr>
          <w:lang w:val="en-US"/>
        </w:rPr>
      </w:pPr>
      <w:r w:rsidRPr="00641EB5">
        <w:rPr>
          <w:lang w:val="en-US"/>
        </w:rPr>
        <w:t>Interplast Australia &amp; New Zealand (Interplast) was founded in 1983 and is a not-for-profit development organisation, which provides volunteer plastic and reconstructive services, alongside health capacity building activities in developing countries in the Asia Pacific region.</w:t>
      </w:r>
    </w:p>
    <w:p w14:paraId="116F5E11" w14:textId="77777777" w:rsidR="00641EB5" w:rsidRPr="00641EB5" w:rsidRDefault="00641EB5" w:rsidP="00641EB5">
      <w:pPr>
        <w:rPr>
          <w:lang w:val="en-US"/>
        </w:rPr>
      </w:pPr>
      <w:r w:rsidRPr="00641EB5">
        <w:rPr>
          <w:lang w:val="en-US"/>
        </w:rPr>
        <w:t xml:space="preserve">Interplast works to improve the lives of people living with a disability </w:t>
      </w:r>
      <w:proofErr w:type="gramStart"/>
      <w:r w:rsidRPr="00641EB5">
        <w:rPr>
          <w:lang w:val="en-US"/>
        </w:rPr>
        <w:t>as a result of</w:t>
      </w:r>
      <w:proofErr w:type="gramEnd"/>
      <w:r w:rsidRPr="00641EB5">
        <w:rPr>
          <w:lang w:val="en-US"/>
        </w:rPr>
        <w:t xml:space="preserve"> congenital and acquired medical conditions such as cleft lip and palate or burn scar contractures.  Volunteer plastic and reconstructive surgeons, anaesthetists, nurses, and allied health professionals provide free medical treatment for those who would otherwise not have access to these services.  Interplast works closely with local organisations to build their capacity to deliver surgical and other related health care interventions. Our vision is quality and accessible surgical care for all.</w:t>
      </w:r>
    </w:p>
    <w:p w14:paraId="78787FB9" w14:textId="77777777" w:rsidR="00641EB5" w:rsidRPr="00641EB5" w:rsidRDefault="00641EB5" w:rsidP="00641EB5">
      <w:pPr>
        <w:rPr>
          <w:lang w:val="en-US"/>
        </w:rPr>
      </w:pPr>
      <w:r w:rsidRPr="00641EB5">
        <w:rPr>
          <w:lang w:val="en-US"/>
        </w:rPr>
        <w:t>Interplast is a member of the Australian Council for International Development (ACFID) a proud signatory to the ACIFD Code of Conduct and is an accredited non-government organisation with the Australian Department of Foreign Affairs and Trade (DFAT).</w:t>
      </w:r>
    </w:p>
    <w:p w14:paraId="41C8DC56" w14:textId="77777777" w:rsidR="00641EB5" w:rsidRPr="00641EB5" w:rsidRDefault="00641EB5" w:rsidP="00641EB5">
      <w:pPr>
        <w:rPr>
          <w:b/>
          <w:bCs/>
          <w:lang w:val="en-US"/>
        </w:rPr>
      </w:pPr>
      <w:r w:rsidRPr="00641EB5">
        <w:rPr>
          <w:lang w:val="en-US"/>
        </w:rPr>
        <w:br/>
      </w:r>
      <w:r w:rsidRPr="00641EB5">
        <w:rPr>
          <w:b/>
          <w:bCs/>
          <w:lang w:val="en-US"/>
        </w:rPr>
        <w:t>THE POSITION SUMMARY</w:t>
      </w:r>
    </w:p>
    <w:p w14:paraId="190C69F4" w14:textId="660591BB" w:rsidR="00BB6A21" w:rsidRDefault="00641EB5" w:rsidP="00641EB5">
      <w:pPr>
        <w:rPr>
          <w:lang w:val="en-US"/>
        </w:rPr>
      </w:pPr>
      <w:r w:rsidRPr="00641EB5">
        <w:rPr>
          <w:lang w:val="en-US"/>
        </w:rPr>
        <w:t xml:space="preserve">Reporting to the </w:t>
      </w:r>
      <w:r w:rsidR="00F140D6">
        <w:rPr>
          <w:lang w:val="en-US"/>
        </w:rPr>
        <w:t>Board of Directors</w:t>
      </w:r>
      <w:r w:rsidR="00851932">
        <w:rPr>
          <w:lang w:val="en-US"/>
        </w:rPr>
        <w:t>,</w:t>
      </w:r>
      <w:r w:rsidR="00D21666">
        <w:rPr>
          <w:lang w:val="en-US"/>
        </w:rPr>
        <w:t xml:space="preserve"> the </w:t>
      </w:r>
      <w:r w:rsidR="00F140D6">
        <w:rPr>
          <w:lang w:val="en-US"/>
        </w:rPr>
        <w:t>Chief Executive Officer</w:t>
      </w:r>
      <w:r w:rsidR="00D21666">
        <w:rPr>
          <w:lang w:val="en-US"/>
        </w:rPr>
        <w:t xml:space="preserve"> </w:t>
      </w:r>
      <w:r w:rsidRPr="00641EB5">
        <w:rPr>
          <w:lang w:val="en-US"/>
        </w:rPr>
        <w:t xml:space="preserve">is </w:t>
      </w:r>
      <w:r w:rsidR="00286AF0">
        <w:rPr>
          <w:lang w:val="en-US"/>
        </w:rPr>
        <w:t xml:space="preserve">primarily </w:t>
      </w:r>
      <w:r w:rsidRPr="00641EB5">
        <w:rPr>
          <w:lang w:val="en-US"/>
        </w:rPr>
        <w:t xml:space="preserve">responsible for </w:t>
      </w:r>
      <w:r w:rsidR="005A55D0">
        <w:rPr>
          <w:lang w:val="en-US"/>
        </w:rPr>
        <w:t xml:space="preserve">execution of approved strategy, and the day-to-day management of Interplast Australia &amp; New Zealand.  </w:t>
      </w:r>
      <w:r w:rsidR="00B90D2C">
        <w:rPr>
          <w:lang w:val="en-US"/>
        </w:rPr>
        <w:t>The Chief Executive works in alignment with the organisation’s value</w:t>
      </w:r>
      <w:r w:rsidR="00BB6A21">
        <w:rPr>
          <w:lang w:val="en-US"/>
        </w:rPr>
        <w:t>s and creates and sustains a culture of innovation and enablement with a strong focus on outcomes and positive systemic change.</w:t>
      </w:r>
    </w:p>
    <w:p w14:paraId="7AB0CEC5" w14:textId="1D8F32E6" w:rsidR="00BB6A21" w:rsidRDefault="00BB6A21" w:rsidP="00641EB5">
      <w:pPr>
        <w:rPr>
          <w:lang w:val="en-US"/>
        </w:rPr>
      </w:pPr>
      <w:r>
        <w:rPr>
          <w:lang w:val="en-US"/>
        </w:rPr>
        <w:t>Critically, the Chief Executive provides strategic leadership to the organization and ensures the day-to-day management and operation of the organization is aligned with Interplast’s strategic direction.  This includes all areas of management including but not limited to:</w:t>
      </w:r>
    </w:p>
    <w:p w14:paraId="51B99A18" w14:textId="0C497F99" w:rsidR="00641EB5" w:rsidRPr="00641EB5" w:rsidRDefault="00641EB5" w:rsidP="00641EB5">
      <w:pPr>
        <w:rPr>
          <w:lang w:val="en-US"/>
        </w:rPr>
      </w:pPr>
      <w:r w:rsidRPr="00641EB5">
        <w:rPr>
          <w:lang w:val="en-US"/>
        </w:rPr>
        <w:t>Included functions are:</w:t>
      </w:r>
    </w:p>
    <w:p w14:paraId="03668A0C" w14:textId="7E338D81" w:rsidR="00641EB5" w:rsidRPr="005C66C2" w:rsidRDefault="005C66C2" w:rsidP="003762DD">
      <w:pPr>
        <w:numPr>
          <w:ilvl w:val="0"/>
          <w:numId w:val="15"/>
        </w:numPr>
        <w:rPr>
          <w:b/>
          <w:bCs/>
          <w:lang w:val="en-US"/>
        </w:rPr>
      </w:pPr>
      <w:r>
        <w:rPr>
          <w:lang w:val="en-US"/>
        </w:rPr>
        <w:t>Strategy</w:t>
      </w:r>
    </w:p>
    <w:p w14:paraId="1BB9CB72" w14:textId="61AFB5E0" w:rsidR="005C66C2" w:rsidRPr="005C66C2" w:rsidRDefault="005C66C2" w:rsidP="003762DD">
      <w:pPr>
        <w:numPr>
          <w:ilvl w:val="0"/>
          <w:numId w:val="15"/>
        </w:numPr>
        <w:rPr>
          <w:b/>
          <w:bCs/>
          <w:lang w:val="en-US"/>
        </w:rPr>
      </w:pPr>
      <w:r>
        <w:rPr>
          <w:lang w:val="en-US"/>
        </w:rPr>
        <w:t>People</w:t>
      </w:r>
    </w:p>
    <w:p w14:paraId="5A35746E" w14:textId="2D5A3EC6" w:rsidR="005C66C2" w:rsidRPr="005C66C2" w:rsidRDefault="005C66C2" w:rsidP="003762DD">
      <w:pPr>
        <w:numPr>
          <w:ilvl w:val="0"/>
          <w:numId w:val="15"/>
        </w:numPr>
        <w:rPr>
          <w:b/>
          <w:bCs/>
          <w:lang w:val="en-US"/>
        </w:rPr>
      </w:pPr>
      <w:r>
        <w:rPr>
          <w:lang w:val="en-US"/>
        </w:rPr>
        <w:t>Operations</w:t>
      </w:r>
    </w:p>
    <w:p w14:paraId="47125534" w14:textId="49A122CA" w:rsidR="005C66C2" w:rsidRPr="005C66C2" w:rsidRDefault="005C66C2" w:rsidP="003762DD">
      <w:pPr>
        <w:numPr>
          <w:ilvl w:val="0"/>
          <w:numId w:val="15"/>
        </w:numPr>
        <w:rPr>
          <w:b/>
          <w:bCs/>
          <w:lang w:val="en-US"/>
        </w:rPr>
      </w:pPr>
      <w:r>
        <w:rPr>
          <w:lang w:val="en-US"/>
        </w:rPr>
        <w:t>Financial Resources</w:t>
      </w:r>
    </w:p>
    <w:p w14:paraId="0292E16B" w14:textId="193A1AAD" w:rsidR="005C66C2" w:rsidRPr="005C66C2" w:rsidRDefault="005C66C2" w:rsidP="003762DD">
      <w:pPr>
        <w:numPr>
          <w:ilvl w:val="0"/>
          <w:numId w:val="15"/>
        </w:numPr>
        <w:rPr>
          <w:b/>
          <w:bCs/>
          <w:lang w:val="en-US"/>
        </w:rPr>
      </w:pPr>
      <w:r>
        <w:rPr>
          <w:lang w:val="en-US"/>
        </w:rPr>
        <w:t>Risk</w:t>
      </w:r>
    </w:p>
    <w:p w14:paraId="4E8F21DE" w14:textId="29B26750" w:rsidR="005C66C2" w:rsidRPr="00851932" w:rsidRDefault="005C66C2" w:rsidP="003762DD">
      <w:pPr>
        <w:numPr>
          <w:ilvl w:val="0"/>
          <w:numId w:val="15"/>
        </w:numPr>
        <w:rPr>
          <w:b/>
          <w:bCs/>
          <w:lang w:val="en-US"/>
        </w:rPr>
      </w:pPr>
      <w:r>
        <w:rPr>
          <w:lang w:val="en-US"/>
        </w:rPr>
        <w:t>Partnership and stakeholder engagement.</w:t>
      </w:r>
    </w:p>
    <w:p w14:paraId="41872E39" w14:textId="177CB730" w:rsidR="00C01352" w:rsidRPr="00C01352" w:rsidRDefault="005C66C2" w:rsidP="00641EB5">
      <w:pPr>
        <w:rPr>
          <w:lang w:val="en-US"/>
        </w:rPr>
      </w:pPr>
      <w:r>
        <w:rPr>
          <w:lang w:val="en-US"/>
        </w:rPr>
        <w:t>The Chief Executive Officer is responsible for amplifying Interplast’s impact</w:t>
      </w:r>
      <w:r w:rsidR="00C669D3">
        <w:rPr>
          <w:lang w:val="en-US"/>
        </w:rPr>
        <w:t>.  The role demands both strategic and operational leadership, focused on motivating and inspiring a team, committed to ensuring surgical equality within the Asia Pacific region</w:t>
      </w:r>
    </w:p>
    <w:p w14:paraId="6C087C67" w14:textId="77777777" w:rsidR="00641EB5" w:rsidRPr="00641EB5" w:rsidRDefault="00641EB5" w:rsidP="00641EB5">
      <w:pPr>
        <w:rPr>
          <w:b/>
          <w:bCs/>
          <w:lang w:val="en-US"/>
        </w:rPr>
      </w:pPr>
    </w:p>
    <w:p w14:paraId="1C996E83" w14:textId="77777777" w:rsidR="00641EB5" w:rsidRPr="00641EB5" w:rsidRDefault="00641EB5" w:rsidP="00641EB5">
      <w:pPr>
        <w:rPr>
          <w:b/>
          <w:bCs/>
          <w:lang w:val="en-US"/>
        </w:rPr>
      </w:pPr>
      <w:r w:rsidRPr="00641EB5">
        <w:rPr>
          <w:b/>
          <w:bCs/>
          <w:lang w:val="en-US"/>
        </w:rPr>
        <w:t>THE KEY RESPONSIBILITIES</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188"/>
        <w:gridCol w:w="6838"/>
      </w:tblGrid>
      <w:tr w:rsidR="00641EB5" w:rsidRPr="00641EB5" w14:paraId="001C1E6D" w14:textId="77777777" w:rsidTr="646AB5FF">
        <w:tc>
          <w:tcPr>
            <w:tcW w:w="2188" w:type="dxa"/>
            <w:tcBorders>
              <w:top w:val="nil"/>
              <w:bottom w:val="single" w:sz="4" w:space="0" w:color="auto"/>
            </w:tcBorders>
          </w:tcPr>
          <w:p w14:paraId="45314B11" w14:textId="41CC803E" w:rsidR="00641EB5" w:rsidRPr="00641EB5" w:rsidRDefault="00C669D3" w:rsidP="00641EB5">
            <w:pPr>
              <w:rPr>
                <w:lang w:val="en-US"/>
              </w:rPr>
            </w:pPr>
            <w:r>
              <w:rPr>
                <w:b/>
                <w:bCs/>
                <w:lang w:val="en-US"/>
              </w:rPr>
              <w:t>Strategic leadership</w:t>
            </w:r>
            <w:r w:rsidR="006705D8">
              <w:rPr>
                <w:b/>
                <w:bCs/>
                <w:lang w:val="en-US"/>
              </w:rPr>
              <w:t xml:space="preserve"> </w:t>
            </w:r>
          </w:p>
        </w:tc>
        <w:tc>
          <w:tcPr>
            <w:tcW w:w="6838" w:type="dxa"/>
            <w:tcBorders>
              <w:top w:val="nil"/>
              <w:bottom w:val="single" w:sz="4" w:space="0" w:color="auto"/>
            </w:tcBorders>
          </w:tcPr>
          <w:p w14:paraId="088EA916" w14:textId="5CBDC96C" w:rsidR="0040366F" w:rsidRDefault="0040366F" w:rsidP="0069131C">
            <w:pPr>
              <w:numPr>
                <w:ilvl w:val="0"/>
                <w:numId w:val="17"/>
              </w:numPr>
              <w:rPr>
                <w:lang w:val="en-US"/>
              </w:rPr>
            </w:pPr>
            <w:r w:rsidRPr="0040366F">
              <w:rPr>
                <w:lang w:val="en-US"/>
              </w:rPr>
              <w:t xml:space="preserve">Leverage exemplary adaptive leadership skills to inspire and motivate the team and stakeholders more broadly, towards </w:t>
            </w:r>
            <w:r>
              <w:rPr>
                <w:lang w:val="en-US"/>
              </w:rPr>
              <w:t>Interplast’s</w:t>
            </w:r>
            <w:r w:rsidRPr="0040366F">
              <w:rPr>
                <w:lang w:val="en-US"/>
              </w:rPr>
              <w:t xml:space="preserve"> overarching vision and mission </w:t>
            </w:r>
          </w:p>
          <w:p w14:paraId="67A338E5" w14:textId="77777777" w:rsidR="00E4038B" w:rsidRDefault="0040366F" w:rsidP="0069131C">
            <w:pPr>
              <w:numPr>
                <w:ilvl w:val="0"/>
                <w:numId w:val="17"/>
              </w:numPr>
              <w:rPr>
                <w:lang w:val="en-US"/>
              </w:rPr>
            </w:pPr>
            <w:r w:rsidRPr="0040366F">
              <w:rPr>
                <w:lang w:val="en-US"/>
              </w:rPr>
              <w:t xml:space="preserve">Lead and develop the culture of </w:t>
            </w:r>
            <w:r w:rsidR="00E4038B">
              <w:rPr>
                <w:lang w:val="en-US"/>
              </w:rPr>
              <w:t>Interplast</w:t>
            </w:r>
            <w:r w:rsidRPr="0040366F">
              <w:rPr>
                <w:lang w:val="en-US"/>
              </w:rPr>
              <w:t xml:space="preserve"> to ensure the high performance of a cohesive, dedicated and talented team that is both innovative and accountable, and aligned to its purpose and objectives </w:t>
            </w:r>
          </w:p>
          <w:p w14:paraId="76813348" w14:textId="77777777" w:rsidR="00E4038B" w:rsidRDefault="0040366F" w:rsidP="0069131C">
            <w:pPr>
              <w:numPr>
                <w:ilvl w:val="0"/>
                <w:numId w:val="17"/>
              </w:numPr>
              <w:rPr>
                <w:lang w:val="en-US"/>
              </w:rPr>
            </w:pPr>
            <w:r w:rsidRPr="0040366F">
              <w:rPr>
                <w:lang w:val="en-US"/>
              </w:rPr>
              <w:t xml:space="preserve">Develop and implement the </w:t>
            </w:r>
            <w:r w:rsidR="00E4038B">
              <w:rPr>
                <w:lang w:val="en-US"/>
              </w:rPr>
              <w:t xml:space="preserve">Interplast’s </w:t>
            </w:r>
            <w:r w:rsidRPr="0040366F">
              <w:rPr>
                <w:lang w:val="en-US"/>
              </w:rPr>
              <w:t xml:space="preserve">strategic plan, carefully monitoring trends to ensure relevance and impact </w:t>
            </w:r>
          </w:p>
          <w:p w14:paraId="427197C9" w14:textId="77777777" w:rsidR="00E4038B" w:rsidRDefault="0040366F" w:rsidP="0069131C">
            <w:pPr>
              <w:numPr>
                <w:ilvl w:val="0"/>
                <w:numId w:val="17"/>
              </w:numPr>
              <w:rPr>
                <w:lang w:val="en-US"/>
              </w:rPr>
            </w:pPr>
            <w:r w:rsidRPr="0040366F">
              <w:rPr>
                <w:lang w:val="en-US"/>
              </w:rPr>
              <w:t xml:space="preserve">Utilise exemplary communication skills both internally and externally to genuinely engage with and represent a broad range of </w:t>
            </w:r>
            <w:r w:rsidR="00E4038B">
              <w:rPr>
                <w:lang w:val="en-US"/>
              </w:rPr>
              <w:t>stakeholders</w:t>
            </w:r>
          </w:p>
          <w:p w14:paraId="506E0FB6" w14:textId="06FB05BF" w:rsidR="00E4038B" w:rsidRDefault="0040366F" w:rsidP="0069131C">
            <w:pPr>
              <w:numPr>
                <w:ilvl w:val="0"/>
                <w:numId w:val="17"/>
              </w:numPr>
              <w:rPr>
                <w:lang w:val="en-US"/>
              </w:rPr>
            </w:pPr>
            <w:r w:rsidRPr="0040366F">
              <w:rPr>
                <w:lang w:val="en-US"/>
              </w:rPr>
              <w:t xml:space="preserve"> Lead and </w:t>
            </w:r>
            <w:r w:rsidR="00E4038B">
              <w:rPr>
                <w:lang w:val="en-US"/>
              </w:rPr>
              <w:t>implement</w:t>
            </w:r>
            <w:r w:rsidRPr="0040366F">
              <w:rPr>
                <w:lang w:val="en-US"/>
              </w:rPr>
              <w:t xml:space="preserve"> priority projects to strengthen the capacity and capability of th</w:t>
            </w:r>
            <w:r w:rsidR="00E4038B">
              <w:rPr>
                <w:lang w:val="en-US"/>
              </w:rPr>
              <w:t>e organization</w:t>
            </w:r>
          </w:p>
          <w:p w14:paraId="0DDA05C5" w14:textId="21E24044" w:rsidR="00F523A6" w:rsidRPr="00641EB5" w:rsidRDefault="0040366F" w:rsidP="0069131C">
            <w:pPr>
              <w:numPr>
                <w:ilvl w:val="0"/>
                <w:numId w:val="17"/>
              </w:numPr>
              <w:rPr>
                <w:lang w:val="en-US"/>
              </w:rPr>
            </w:pPr>
            <w:r w:rsidRPr="0040366F">
              <w:rPr>
                <w:lang w:val="en-US"/>
              </w:rPr>
              <w:t xml:space="preserve">Ensure that the </w:t>
            </w:r>
            <w:r w:rsidR="00E4038B">
              <w:rPr>
                <w:lang w:val="en-US"/>
              </w:rPr>
              <w:t>Interplast</w:t>
            </w:r>
            <w:r w:rsidRPr="0040366F">
              <w:rPr>
                <w:lang w:val="en-US"/>
              </w:rPr>
              <w:t xml:space="preserve"> has the resources (human, material and financial) to operate as effectively as possible </w:t>
            </w:r>
          </w:p>
        </w:tc>
      </w:tr>
      <w:tr w:rsidR="00641EB5" w:rsidRPr="00641EB5" w14:paraId="2A5FB464" w14:textId="77777777" w:rsidTr="646AB5FF">
        <w:tc>
          <w:tcPr>
            <w:tcW w:w="2188" w:type="dxa"/>
            <w:tcBorders>
              <w:top w:val="single" w:sz="4" w:space="0" w:color="auto"/>
            </w:tcBorders>
          </w:tcPr>
          <w:p w14:paraId="51C7F67E" w14:textId="3846B9D3" w:rsidR="00641EB5" w:rsidRPr="00641EB5" w:rsidRDefault="00E4038B" w:rsidP="00641EB5">
            <w:pPr>
              <w:rPr>
                <w:b/>
                <w:bCs/>
                <w:lang w:val="en-US"/>
              </w:rPr>
            </w:pPr>
            <w:r>
              <w:rPr>
                <w:b/>
                <w:bCs/>
                <w:lang w:val="en-US"/>
              </w:rPr>
              <w:t>Relationships &amp; Collaboration</w:t>
            </w:r>
          </w:p>
          <w:p w14:paraId="7F4810C5" w14:textId="77777777" w:rsidR="00641EB5" w:rsidRPr="00641EB5" w:rsidRDefault="00641EB5" w:rsidP="00641EB5">
            <w:pPr>
              <w:rPr>
                <w:lang w:val="en-US"/>
              </w:rPr>
            </w:pPr>
          </w:p>
        </w:tc>
        <w:tc>
          <w:tcPr>
            <w:tcW w:w="6838" w:type="dxa"/>
            <w:tcBorders>
              <w:top w:val="single" w:sz="4" w:space="0" w:color="auto"/>
            </w:tcBorders>
          </w:tcPr>
          <w:p w14:paraId="0B496235" w14:textId="77777777" w:rsidR="00B454C2" w:rsidRDefault="00B454C2" w:rsidP="00B454C2">
            <w:pPr>
              <w:ind w:left="360"/>
              <w:rPr>
                <w:lang w:val="en-US"/>
              </w:rPr>
            </w:pPr>
          </w:p>
          <w:p w14:paraId="57CE78FD" w14:textId="77777777" w:rsidR="00B454C2" w:rsidRDefault="00B454C2" w:rsidP="00D65645">
            <w:pPr>
              <w:numPr>
                <w:ilvl w:val="0"/>
                <w:numId w:val="18"/>
              </w:numPr>
              <w:rPr>
                <w:lang w:val="en-US"/>
              </w:rPr>
            </w:pPr>
            <w:r w:rsidRPr="00B454C2">
              <w:rPr>
                <w:lang w:val="en-US"/>
              </w:rPr>
              <w:t xml:space="preserve">Lead, foster and expand deep and trusted relationships with key partners and </w:t>
            </w:r>
            <w:r>
              <w:rPr>
                <w:lang w:val="en-US"/>
              </w:rPr>
              <w:t>stakeholders</w:t>
            </w:r>
            <w:r w:rsidRPr="00B454C2">
              <w:rPr>
                <w:lang w:val="en-US"/>
              </w:rPr>
              <w:t xml:space="preserve">, both existing and </w:t>
            </w:r>
            <w:r>
              <w:rPr>
                <w:lang w:val="en-US"/>
              </w:rPr>
              <w:t>future</w:t>
            </w:r>
            <w:r w:rsidRPr="00B454C2">
              <w:rPr>
                <w:lang w:val="en-US"/>
              </w:rPr>
              <w:t xml:space="preserve">. </w:t>
            </w:r>
          </w:p>
          <w:p w14:paraId="6F63D987" w14:textId="77777777" w:rsidR="002E164C" w:rsidRDefault="00B454C2" w:rsidP="00D65645">
            <w:pPr>
              <w:numPr>
                <w:ilvl w:val="0"/>
                <w:numId w:val="18"/>
              </w:numPr>
              <w:rPr>
                <w:lang w:val="en-US"/>
              </w:rPr>
            </w:pPr>
            <w:r w:rsidRPr="00B454C2">
              <w:rPr>
                <w:lang w:val="en-US"/>
              </w:rPr>
              <w:t>Regularly engage with relevant (bipartisan) government and non-government individuals</w:t>
            </w:r>
            <w:r w:rsidR="002E164C">
              <w:rPr>
                <w:lang w:val="en-US"/>
              </w:rPr>
              <w:t xml:space="preserve">, </w:t>
            </w:r>
            <w:r w:rsidRPr="00B454C2">
              <w:rPr>
                <w:lang w:val="en-US"/>
              </w:rPr>
              <w:t>and organisations</w:t>
            </w:r>
            <w:r w:rsidR="002E164C">
              <w:rPr>
                <w:lang w:val="en-US"/>
              </w:rPr>
              <w:t>, throughout the Asia Pacific region</w:t>
            </w:r>
            <w:r w:rsidRPr="00B454C2">
              <w:rPr>
                <w:lang w:val="en-US"/>
              </w:rPr>
              <w:t xml:space="preserve"> to inform activities and to influence collaboration and change. </w:t>
            </w:r>
          </w:p>
          <w:p w14:paraId="3B1DA049" w14:textId="77777777" w:rsidR="002E164C" w:rsidRDefault="00B454C2" w:rsidP="00D65645">
            <w:pPr>
              <w:numPr>
                <w:ilvl w:val="0"/>
                <w:numId w:val="18"/>
              </w:numPr>
              <w:rPr>
                <w:lang w:val="en-US"/>
              </w:rPr>
            </w:pPr>
            <w:r w:rsidRPr="00B454C2">
              <w:rPr>
                <w:lang w:val="en-US"/>
              </w:rPr>
              <w:t xml:space="preserve">Raise awareness about value and of the role of </w:t>
            </w:r>
            <w:r w:rsidR="002E164C">
              <w:rPr>
                <w:lang w:val="en-US"/>
              </w:rPr>
              <w:t>Interplast</w:t>
            </w:r>
            <w:r w:rsidRPr="00B454C2">
              <w:rPr>
                <w:lang w:val="en-US"/>
              </w:rPr>
              <w:t xml:space="preserve">; represent the </w:t>
            </w:r>
            <w:r w:rsidR="002E164C">
              <w:rPr>
                <w:lang w:val="en-US"/>
              </w:rPr>
              <w:t>organisation</w:t>
            </w:r>
            <w:r w:rsidRPr="00B454C2">
              <w:rPr>
                <w:lang w:val="en-US"/>
              </w:rPr>
              <w:t xml:space="preserve"> at forums, conferences, boards, advisory committees and at events </w:t>
            </w:r>
          </w:p>
          <w:p w14:paraId="051FA73E" w14:textId="05C0D187" w:rsidR="00641EB5" w:rsidRPr="00641EB5" w:rsidRDefault="00B454C2" w:rsidP="00D65645">
            <w:pPr>
              <w:numPr>
                <w:ilvl w:val="0"/>
                <w:numId w:val="18"/>
              </w:numPr>
              <w:rPr>
                <w:lang w:val="en-US"/>
              </w:rPr>
            </w:pPr>
            <w:r w:rsidRPr="00B454C2">
              <w:rPr>
                <w:lang w:val="en-US"/>
              </w:rPr>
              <w:t xml:space="preserve">Identify and create opportunities to expand and promote </w:t>
            </w:r>
            <w:r w:rsidR="002E164C">
              <w:rPr>
                <w:lang w:val="en-US"/>
              </w:rPr>
              <w:t>Interplast and its work</w:t>
            </w:r>
          </w:p>
        </w:tc>
      </w:tr>
      <w:tr w:rsidR="00641EB5" w:rsidRPr="00641EB5" w14:paraId="29C774C6" w14:textId="77777777" w:rsidTr="646AB5FF">
        <w:tc>
          <w:tcPr>
            <w:tcW w:w="2188" w:type="dxa"/>
            <w:tcBorders>
              <w:top w:val="single" w:sz="4" w:space="0" w:color="auto"/>
            </w:tcBorders>
          </w:tcPr>
          <w:p w14:paraId="34982304" w14:textId="71C80FC1" w:rsidR="00641EB5" w:rsidRPr="00641EB5" w:rsidRDefault="00CD3225" w:rsidP="00641EB5">
            <w:pPr>
              <w:rPr>
                <w:b/>
                <w:bCs/>
                <w:lang w:val="en-US"/>
              </w:rPr>
            </w:pPr>
            <w:r>
              <w:rPr>
                <w:b/>
                <w:bCs/>
                <w:lang w:val="en-US"/>
              </w:rPr>
              <w:t>Financial &amp; Risk Management</w:t>
            </w:r>
          </w:p>
          <w:p w14:paraId="4B841D41" w14:textId="77777777" w:rsidR="00641EB5" w:rsidRPr="00641EB5" w:rsidRDefault="00641EB5" w:rsidP="00641EB5">
            <w:pPr>
              <w:rPr>
                <w:lang w:val="en-US"/>
              </w:rPr>
            </w:pPr>
          </w:p>
        </w:tc>
        <w:tc>
          <w:tcPr>
            <w:tcW w:w="6838" w:type="dxa"/>
            <w:tcBorders>
              <w:top w:val="single" w:sz="4" w:space="0" w:color="auto"/>
            </w:tcBorders>
          </w:tcPr>
          <w:p w14:paraId="6A0F700D" w14:textId="77777777" w:rsidR="009C7F24" w:rsidRDefault="0038159D" w:rsidP="0038159D">
            <w:pPr>
              <w:numPr>
                <w:ilvl w:val="0"/>
                <w:numId w:val="18"/>
              </w:numPr>
              <w:rPr>
                <w:lang w:val="en-US"/>
              </w:rPr>
            </w:pPr>
            <w:r w:rsidRPr="0038159D">
              <w:rPr>
                <w:lang w:val="en-US"/>
              </w:rPr>
              <w:t xml:space="preserve">Responsibly manage the </w:t>
            </w:r>
            <w:r>
              <w:rPr>
                <w:lang w:val="en-US"/>
              </w:rPr>
              <w:t>Interplast’</w:t>
            </w:r>
            <w:r w:rsidRPr="0038159D">
              <w:rPr>
                <w:lang w:val="en-US"/>
              </w:rPr>
              <w:t>s finances effectively in line with budgets, as approved by the Board, to maximise impact</w:t>
            </w:r>
            <w:r w:rsidR="009C7F24">
              <w:rPr>
                <w:lang w:val="en-US"/>
              </w:rPr>
              <w:t xml:space="preserve"> and sustainability</w:t>
            </w:r>
          </w:p>
          <w:p w14:paraId="6C6E2679" w14:textId="77777777" w:rsidR="009C7F24" w:rsidRDefault="0038159D" w:rsidP="0038159D">
            <w:pPr>
              <w:numPr>
                <w:ilvl w:val="0"/>
                <w:numId w:val="18"/>
              </w:numPr>
              <w:rPr>
                <w:lang w:val="en-US"/>
              </w:rPr>
            </w:pPr>
            <w:r w:rsidRPr="0038159D">
              <w:rPr>
                <w:lang w:val="en-US"/>
              </w:rPr>
              <w:t xml:space="preserve">Work with the Board to ensure the effective management of </w:t>
            </w:r>
            <w:r w:rsidR="009C7F24">
              <w:rPr>
                <w:lang w:val="en-US"/>
              </w:rPr>
              <w:t xml:space="preserve">Interplast’s </w:t>
            </w:r>
            <w:r w:rsidRPr="0038159D">
              <w:rPr>
                <w:lang w:val="en-US"/>
              </w:rPr>
              <w:t xml:space="preserve">assets </w:t>
            </w:r>
          </w:p>
          <w:p w14:paraId="3DFBC5F6" w14:textId="77777777" w:rsidR="009C7F24" w:rsidRDefault="0038159D" w:rsidP="0038159D">
            <w:pPr>
              <w:numPr>
                <w:ilvl w:val="0"/>
                <w:numId w:val="18"/>
              </w:numPr>
              <w:rPr>
                <w:lang w:val="en-US"/>
              </w:rPr>
            </w:pPr>
            <w:r w:rsidRPr="0038159D">
              <w:rPr>
                <w:lang w:val="en-US"/>
              </w:rPr>
              <w:t xml:space="preserve">Prepare and manage the annual operating budget, as approved by the Board </w:t>
            </w:r>
          </w:p>
          <w:p w14:paraId="25E0E908" w14:textId="77777777" w:rsidR="009C7F24" w:rsidRDefault="0038159D" w:rsidP="0038159D">
            <w:pPr>
              <w:numPr>
                <w:ilvl w:val="0"/>
                <w:numId w:val="18"/>
              </w:numPr>
              <w:rPr>
                <w:lang w:val="en-US"/>
              </w:rPr>
            </w:pPr>
            <w:r w:rsidRPr="0038159D">
              <w:rPr>
                <w:lang w:val="en-US"/>
              </w:rPr>
              <w:lastRenderedPageBreak/>
              <w:t xml:space="preserve">Ensure regulatory compliance with governing bodies including the ATO, </w:t>
            </w:r>
            <w:r w:rsidR="009C7F24">
              <w:rPr>
                <w:lang w:val="en-US"/>
              </w:rPr>
              <w:t xml:space="preserve">ACFID, FIA, </w:t>
            </w:r>
            <w:r w:rsidRPr="0038159D">
              <w:rPr>
                <w:lang w:val="en-US"/>
              </w:rPr>
              <w:t xml:space="preserve">ACNC and others.   </w:t>
            </w:r>
          </w:p>
          <w:p w14:paraId="00511688" w14:textId="77777777" w:rsidR="00F523A6" w:rsidRDefault="0038159D" w:rsidP="0038159D">
            <w:pPr>
              <w:numPr>
                <w:ilvl w:val="0"/>
                <w:numId w:val="18"/>
              </w:numPr>
              <w:rPr>
                <w:lang w:val="en-US"/>
              </w:rPr>
            </w:pPr>
            <w:r w:rsidRPr="0038159D">
              <w:rPr>
                <w:lang w:val="en-US"/>
              </w:rPr>
              <w:t xml:space="preserve">Identify and manage operational and funding risks for </w:t>
            </w:r>
            <w:r w:rsidR="009C7F24">
              <w:rPr>
                <w:lang w:val="en-US"/>
              </w:rPr>
              <w:t>Interplast</w:t>
            </w:r>
            <w:r w:rsidRPr="0038159D">
              <w:rPr>
                <w:lang w:val="en-US"/>
              </w:rPr>
              <w:t xml:space="preserve"> and, where those risks could have a material impact on the </w:t>
            </w:r>
            <w:r w:rsidR="009C7F24">
              <w:rPr>
                <w:lang w:val="en-US"/>
              </w:rPr>
              <w:t>organisation</w:t>
            </w:r>
            <w:r w:rsidRPr="0038159D">
              <w:rPr>
                <w:lang w:val="en-US"/>
              </w:rPr>
              <w:t>, formulate strategies for managing and mitigating those risks</w:t>
            </w:r>
          </w:p>
          <w:p w14:paraId="78AD41EF" w14:textId="008DD8AB" w:rsidR="003575DF" w:rsidRPr="0038159D" w:rsidRDefault="003575DF" w:rsidP="0038159D">
            <w:pPr>
              <w:numPr>
                <w:ilvl w:val="0"/>
                <w:numId w:val="18"/>
              </w:numPr>
              <w:rPr>
                <w:lang w:val="en-US"/>
              </w:rPr>
            </w:pPr>
            <w:r>
              <w:rPr>
                <w:lang w:val="en-US"/>
              </w:rPr>
              <w:t xml:space="preserve">Build positive relationships with donors and partners </w:t>
            </w:r>
            <w:r w:rsidR="00614F26">
              <w:rPr>
                <w:lang w:val="en-US"/>
              </w:rPr>
              <w:t>to effectively and efficiently mobilise resources for the delivery of Interplast’s vision and mission</w:t>
            </w:r>
          </w:p>
        </w:tc>
      </w:tr>
      <w:tr w:rsidR="00641EB5" w:rsidRPr="00641EB5" w14:paraId="7661C158" w14:textId="77777777" w:rsidTr="646AB5FF">
        <w:tc>
          <w:tcPr>
            <w:tcW w:w="2188" w:type="dxa"/>
          </w:tcPr>
          <w:p w14:paraId="63D79F94" w14:textId="0838FD13" w:rsidR="00641EB5" w:rsidRPr="00641EB5" w:rsidRDefault="009C7F24" w:rsidP="00641EB5">
            <w:pPr>
              <w:rPr>
                <w:b/>
                <w:bCs/>
                <w:lang w:val="en-US"/>
              </w:rPr>
            </w:pPr>
            <w:r>
              <w:rPr>
                <w:b/>
                <w:bCs/>
                <w:lang w:val="en-US"/>
              </w:rPr>
              <w:lastRenderedPageBreak/>
              <w:t>Legal &amp; Governance</w:t>
            </w:r>
          </w:p>
          <w:p w14:paraId="6211CDD3" w14:textId="77777777" w:rsidR="00641EB5" w:rsidRPr="00641EB5" w:rsidRDefault="00641EB5" w:rsidP="00641EB5">
            <w:pPr>
              <w:rPr>
                <w:lang w:val="en-US"/>
              </w:rPr>
            </w:pPr>
          </w:p>
        </w:tc>
        <w:tc>
          <w:tcPr>
            <w:tcW w:w="6838" w:type="dxa"/>
          </w:tcPr>
          <w:p w14:paraId="575E12F5" w14:textId="77777777" w:rsidR="000C4191" w:rsidRDefault="000C4191" w:rsidP="00641EB5">
            <w:pPr>
              <w:numPr>
                <w:ilvl w:val="0"/>
                <w:numId w:val="12"/>
              </w:numPr>
              <w:rPr>
                <w:lang w:val="en-US"/>
              </w:rPr>
            </w:pPr>
            <w:r w:rsidRPr="000C4191">
              <w:rPr>
                <w:lang w:val="en-US"/>
              </w:rPr>
              <w:t xml:space="preserve">Work with the Board in fulfilling </w:t>
            </w:r>
            <w:r>
              <w:rPr>
                <w:lang w:val="en-US"/>
              </w:rPr>
              <w:t>Interplast’s</w:t>
            </w:r>
            <w:r w:rsidRPr="000C4191">
              <w:rPr>
                <w:lang w:val="en-US"/>
              </w:rPr>
              <w:t xml:space="preserve"> constitutional, regulatory and legal obligations </w:t>
            </w:r>
          </w:p>
          <w:p w14:paraId="6A1C7E0D" w14:textId="77777777" w:rsidR="000C4191" w:rsidRDefault="000C4191" w:rsidP="00641EB5">
            <w:pPr>
              <w:numPr>
                <w:ilvl w:val="0"/>
                <w:numId w:val="12"/>
              </w:numPr>
              <w:rPr>
                <w:lang w:val="en-US"/>
              </w:rPr>
            </w:pPr>
            <w:r w:rsidRPr="000C4191">
              <w:rPr>
                <w:lang w:val="en-US"/>
              </w:rPr>
              <w:t xml:space="preserve">Oversee governance arrangements, including reporting to, and servicing the </w:t>
            </w:r>
            <w:r>
              <w:rPr>
                <w:lang w:val="en-US"/>
              </w:rPr>
              <w:t>Interplast</w:t>
            </w:r>
            <w:r w:rsidRPr="000C4191">
              <w:rPr>
                <w:lang w:val="en-US"/>
              </w:rPr>
              <w:t xml:space="preserve"> Board and committees</w:t>
            </w:r>
          </w:p>
          <w:p w14:paraId="4780DCFE" w14:textId="77777777" w:rsidR="003575DF" w:rsidRDefault="000C4191" w:rsidP="00641EB5">
            <w:pPr>
              <w:numPr>
                <w:ilvl w:val="0"/>
                <w:numId w:val="12"/>
              </w:numPr>
              <w:rPr>
                <w:lang w:val="en-US"/>
              </w:rPr>
            </w:pPr>
            <w:r w:rsidRPr="000C4191">
              <w:rPr>
                <w:lang w:val="en-US"/>
              </w:rPr>
              <w:t xml:space="preserve">Report to the Board and committee meetings, on the </w:t>
            </w:r>
            <w:r>
              <w:rPr>
                <w:lang w:val="en-US"/>
              </w:rPr>
              <w:t>organisation</w:t>
            </w:r>
            <w:r w:rsidRPr="000C4191">
              <w:rPr>
                <w:lang w:val="en-US"/>
              </w:rPr>
              <w:t xml:space="preserve">, its operations and performance against agreed criteria </w:t>
            </w:r>
          </w:p>
          <w:p w14:paraId="6CFDF8FF" w14:textId="77777777" w:rsidR="003575DF" w:rsidRDefault="000C4191" w:rsidP="00641EB5">
            <w:pPr>
              <w:numPr>
                <w:ilvl w:val="0"/>
                <w:numId w:val="12"/>
              </w:numPr>
              <w:rPr>
                <w:lang w:val="en-US"/>
              </w:rPr>
            </w:pPr>
            <w:r w:rsidRPr="000C4191">
              <w:rPr>
                <w:lang w:val="en-US"/>
              </w:rPr>
              <w:t xml:space="preserve">Support the Chair in ensuring the continued engagement of all members of the Board </w:t>
            </w:r>
          </w:p>
          <w:p w14:paraId="608AB5F9" w14:textId="32E4DCEE" w:rsidR="003575DF" w:rsidRDefault="000C4191" w:rsidP="00641EB5">
            <w:pPr>
              <w:numPr>
                <w:ilvl w:val="0"/>
                <w:numId w:val="12"/>
              </w:numPr>
              <w:rPr>
                <w:lang w:val="en-US"/>
              </w:rPr>
            </w:pPr>
            <w:r w:rsidRPr="000C4191">
              <w:rPr>
                <w:lang w:val="en-US"/>
              </w:rPr>
              <w:t xml:space="preserve">Identify and manage operational and funding risks for the </w:t>
            </w:r>
            <w:r w:rsidR="003575DF">
              <w:rPr>
                <w:lang w:val="en-US"/>
              </w:rPr>
              <w:t>organization</w:t>
            </w:r>
          </w:p>
          <w:p w14:paraId="1B073EC2" w14:textId="77777777" w:rsidR="003575DF" w:rsidRDefault="000C4191" w:rsidP="00641EB5">
            <w:pPr>
              <w:numPr>
                <w:ilvl w:val="0"/>
                <w:numId w:val="12"/>
              </w:numPr>
              <w:rPr>
                <w:lang w:val="en-US"/>
              </w:rPr>
            </w:pPr>
            <w:r w:rsidRPr="000C4191">
              <w:rPr>
                <w:lang w:val="en-US"/>
              </w:rPr>
              <w:t xml:space="preserve">Advise the Board immediately of any material matters impacting or potentially impacting on </w:t>
            </w:r>
            <w:r w:rsidR="003575DF">
              <w:rPr>
                <w:lang w:val="en-US"/>
              </w:rPr>
              <w:t xml:space="preserve">Interplast’s </w:t>
            </w:r>
            <w:r w:rsidRPr="000C4191">
              <w:rPr>
                <w:lang w:val="en-US"/>
              </w:rPr>
              <w:t xml:space="preserve">operations </w:t>
            </w:r>
          </w:p>
          <w:p w14:paraId="418AC515" w14:textId="77777777" w:rsidR="003575DF" w:rsidRDefault="000C4191" w:rsidP="00641EB5">
            <w:pPr>
              <w:numPr>
                <w:ilvl w:val="0"/>
                <w:numId w:val="12"/>
              </w:numPr>
              <w:rPr>
                <w:lang w:val="en-US"/>
              </w:rPr>
            </w:pPr>
            <w:r w:rsidRPr="000C4191">
              <w:rPr>
                <w:lang w:val="en-US"/>
              </w:rPr>
              <w:t xml:space="preserve">Operate within delegated authority limits set by the board of directors and trustees </w:t>
            </w:r>
          </w:p>
          <w:p w14:paraId="2ED9D8DF" w14:textId="214A7C2E" w:rsidR="001C661B" w:rsidRPr="0082603D" w:rsidRDefault="000C4191" w:rsidP="00641EB5">
            <w:pPr>
              <w:numPr>
                <w:ilvl w:val="0"/>
                <w:numId w:val="12"/>
              </w:numPr>
              <w:rPr>
                <w:lang w:val="en-US"/>
              </w:rPr>
            </w:pPr>
            <w:r w:rsidRPr="000C4191">
              <w:rPr>
                <w:lang w:val="en-US"/>
              </w:rPr>
              <w:t>Liaise with the Chair (or delegates) for planning and preparing Board meetings</w:t>
            </w:r>
          </w:p>
        </w:tc>
      </w:tr>
      <w:tr w:rsidR="00641EB5" w:rsidRPr="00641EB5" w14:paraId="7B9A80BE" w14:textId="77777777" w:rsidTr="646AB5FF">
        <w:tc>
          <w:tcPr>
            <w:tcW w:w="2188" w:type="dxa"/>
          </w:tcPr>
          <w:p w14:paraId="1F43411C" w14:textId="77777777" w:rsidR="00641EB5" w:rsidRPr="003575DF" w:rsidRDefault="006705D8" w:rsidP="00641EB5">
            <w:pPr>
              <w:rPr>
                <w:b/>
                <w:bCs/>
                <w:lang w:val="en-US"/>
              </w:rPr>
            </w:pPr>
            <w:r w:rsidRPr="003575DF">
              <w:rPr>
                <w:b/>
                <w:bCs/>
                <w:lang w:val="en-US"/>
              </w:rPr>
              <w:t>Other duties</w:t>
            </w:r>
          </w:p>
          <w:p w14:paraId="722597A0" w14:textId="77777777" w:rsidR="00641EB5" w:rsidRPr="003575DF" w:rsidRDefault="00641EB5" w:rsidP="00641EB5">
            <w:pPr>
              <w:rPr>
                <w:lang w:val="en-US"/>
              </w:rPr>
            </w:pPr>
          </w:p>
        </w:tc>
        <w:tc>
          <w:tcPr>
            <w:tcW w:w="6838" w:type="dxa"/>
          </w:tcPr>
          <w:p w14:paraId="2736C7C4" w14:textId="2DCC27A3" w:rsidR="00F523A6" w:rsidRPr="003575DF" w:rsidRDefault="003575DF" w:rsidP="006705D8">
            <w:pPr>
              <w:numPr>
                <w:ilvl w:val="0"/>
                <w:numId w:val="12"/>
              </w:numPr>
              <w:rPr>
                <w:lang w:val="en-AU"/>
              </w:rPr>
            </w:pPr>
            <w:r w:rsidRPr="003575DF">
              <w:rPr>
                <w:lang w:val="en-AU"/>
              </w:rPr>
              <w:t>Undertake other duties as required by the Board where necessary</w:t>
            </w:r>
          </w:p>
        </w:tc>
      </w:tr>
    </w:tbl>
    <w:p w14:paraId="7149F15B" w14:textId="77777777" w:rsidR="00641EB5" w:rsidRPr="00641EB5" w:rsidRDefault="00641EB5" w:rsidP="00641EB5">
      <w:pPr>
        <w:rPr>
          <w:b/>
          <w:bCs/>
          <w:lang w:val="en-US"/>
        </w:rPr>
      </w:pPr>
      <w:r w:rsidRPr="00641EB5">
        <w:rPr>
          <w:b/>
          <w:bCs/>
          <w:lang w:val="en-US"/>
        </w:rPr>
        <w:br/>
        <w:t>THE PERSON</w:t>
      </w:r>
    </w:p>
    <w:tbl>
      <w:tblPr>
        <w:tblW w:w="0" w:type="auto"/>
        <w:tblLook w:val="04A0" w:firstRow="1" w:lastRow="0" w:firstColumn="1" w:lastColumn="0" w:noHBand="0" w:noVBand="1"/>
      </w:tblPr>
      <w:tblGrid>
        <w:gridCol w:w="1615"/>
        <w:gridCol w:w="7604"/>
      </w:tblGrid>
      <w:tr w:rsidR="00641EB5" w:rsidRPr="00641EB5" w14:paraId="4352C558" w14:textId="77777777" w:rsidTr="007A1EAE">
        <w:trPr>
          <w:trHeight w:val="80"/>
        </w:trPr>
        <w:tc>
          <w:tcPr>
            <w:tcW w:w="1615" w:type="dxa"/>
            <w:tcBorders>
              <w:right w:val="single" w:sz="4" w:space="0" w:color="auto"/>
            </w:tcBorders>
          </w:tcPr>
          <w:p w14:paraId="3CBD2579" w14:textId="130E8AFB" w:rsidR="00641EB5" w:rsidRPr="00641EB5" w:rsidRDefault="00641EB5" w:rsidP="00641EB5">
            <w:pPr>
              <w:rPr>
                <w:b/>
                <w:bCs/>
                <w:lang w:val="en-US"/>
              </w:rPr>
            </w:pPr>
            <w:r w:rsidRPr="00641EB5">
              <w:rPr>
                <w:b/>
                <w:bCs/>
                <w:lang w:val="en-US"/>
              </w:rPr>
              <w:t>Skills</w:t>
            </w:r>
            <w:r w:rsidR="007614D6">
              <w:rPr>
                <w:b/>
                <w:bCs/>
                <w:lang w:val="en-US"/>
              </w:rPr>
              <w:t xml:space="preserve"> &amp; Experience</w:t>
            </w:r>
          </w:p>
        </w:tc>
        <w:tc>
          <w:tcPr>
            <w:tcW w:w="7604" w:type="dxa"/>
            <w:tcBorders>
              <w:left w:val="single" w:sz="4" w:space="0" w:color="auto"/>
            </w:tcBorders>
          </w:tcPr>
          <w:p w14:paraId="3F535EB6" w14:textId="33FD9F7C" w:rsidR="00641EB5" w:rsidRPr="00656B0A" w:rsidRDefault="00641EB5" w:rsidP="00656B0A">
            <w:pPr>
              <w:numPr>
                <w:ilvl w:val="0"/>
                <w:numId w:val="11"/>
              </w:numPr>
              <w:rPr>
                <w:lang w:val="en-US"/>
              </w:rPr>
            </w:pPr>
            <w:r w:rsidRPr="00641EB5">
              <w:rPr>
                <w:lang w:val="en-US"/>
              </w:rPr>
              <w:t>Excellent communication and interpersonal skills</w:t>
            </w:r>
            <w:r w:rsidR="00D21666">
              <w:rPr>
                <w:lang w:val="en-US"/>
              </w:rPr>
              <w:t>, both written and oral,</w:t>
            </w:r>
            <w:r w:rsidRPr="00641EB5">
              <w:rPr>
                <w:lang w:val="en-US"/>
              </w:rPr>
              <w:t xml:space="preserve"> with the ability to produce clear and accurate communications that are appropriate for their intended audience</w:t>
            </w:r>
            <w:r w:rsidR="00656B0A">
              <w:rPr>
                <w:lang w:val="en-US"/>
              </w:rPr>
              <w:t xml:space="preserve"> including discernable skills in working with small groups</w:t>
            </w:r>
          </w:p>
          <w:p w14:paraId="5225D19A" w14:textId="40F13A0C" w:rsidR="00641EB5" w:rsidRPr="00286AF0" w:rsidRDefault="008A34AD" w:rsidP="003762DD">
            <w:pPr>
              <w:numPr>
                <w:ilvl w:val="0"/>
                <w:numId w:val="14"/>
              </w:numPr>
              <w:rPr>
                <w:lang w:val="en-US"/>
              </w:rPr>
            </w:pPr>
            <w:r>
              <w:rPr>
                <w:lang w:val="en-US"/>
              </w:rPr>
              <w:t xml:space="preserve">Exceptional ability to articulate a clear and compelling vision </w:t>
            </w:r>
            <w:r w:rsidR="00470F91">
              <w:rPr>
                <w:lang w:val="en-US"/>
              </w:rPr>
              <w:t>for Interpl</w:t>
            </w:r>
            <w:r w:rsidR="00FA7ABB">
              <w:rPr>
                <w:lang w:val="en-US"/>
              </w:rPr>
              <w:t>a</w:t>
            </w:r>
            <w:r w:rsidR="00470F91">
              <w:rPr>
                <w:lang w:val="en-US"/>
              </w:rPr>
              <w:t>st and garner support from stakeholders at every level to enable delivery</w:t>
            </w:r>
          </w:p>
          <w:p w14:paraId="0FE6D58B" w14:textId="489E5F76" w:rsidR="00641EB5" w:rsidRDefault="00470F91" w:rsidP="00641EB5">
            <w:pPr>
              <w:numPr>
                <w:ilvl w:val="0"/>
                <w:numId w:val="14"/>
              </w:numPr>
              <w:rPr>
                <w:lang w:val="en-US"/>
              </w:rPr>
            </w:pPr>
            <w:r>
              <w:rPr>
                <w:lang w:val="en-US"/>
              </w:rPr>
              <w:t xml:space="preserve">Demonstratable financial management skills including experience in </w:t>
            </w:r>
            <w:r w:rsidR="007614D6">
              <w:rPr>
                <w:lang w:val="en-US"/>
              </w:rPr>
              <w:t>raising funds and deploying resources for positive change</w:t>
            </w:r>
          </w:p>
          <w:p w14:paraId="50917D6A" w14:textId="7902FAE5" w:rsidR="007614D6" w:rsidRPr="00641EB5" w:rsidRDefault="007614D6" w:rsidP="00641EB5">
            <w:pPr>
              <w:numPr>
                <w:ilvl w:val="0"/>
                <w:numId w:val="14"/>
              </w:numPr>
              <w:rPr>
                <w:lang w:val="en-US"/>
              </w:rPr>
            </w:pPr>
            <w:r>
              <w:rPr>
                <w:lang w:val="en-US"/>
              </w:rPr>
              <w:lastRenderedPageBreak/>
              <w:t>Sound experience working effectively with, engaging, and reporting to a board</w:t>
            </w:r>
          </w:p>
          <w:p w14:paraId="259AEBBF" w14:textId="77777777" w:rsidR="007A1EAE" w:rsidRPr="007A1EAE" w:rsidRDefault="00641EB5" w:rsidP="00DE255A">
            <w:pPr>
              <w:numPr>
                <w:ilvl w:val="0"/>
                <w:numId w:val="14"/>
              </w:numPr>
              <w:rPr>
                <w:lang w:val="en-US"/>
              </w:rPr>
            </w:pPr>
            <w:r w:rsidRPr="00641EB5">
              <w:rPr>
                <w:lang w:val="en-US"/>
              </w:rPr>
              <w:t>Proven computer literacy skills, including use of the Microsoft Office suite, with high standards of work, attention to detail and accuracy</w:t>
            </w:r>
            <w:r w:rsidR="00DE255A">
              <w:rPr>
                <w:lang w:val="en-US"/>
              </w:rPr>
              <w:t>.</w:t>
            </w:r>
          </w:p>
        </w:tc>
      </w:tr>
      <w:tr w:rsidR="00641EB5" w:rsidRPr="00641EB5" w14:paraId="2E54D37E" w14:textId="77777777" w:rsidTr="007A1EAE">
        <w:tc>
          <w:tcPr>
            <w:tcW w:w="1615" w:type="dxa"/>
            <w:tcBorders>
              <w:right w:val="single" w:sz="4" w:space="0" w:color="auto"/>
            </w:tcBorders>
          </w:tcPr>
          <w:p w14:paraId="1067D1A4" w14:textId="77777777" w:rsidR="007A1EAE" w:rsidRDefault="007A1EAE" w:rsidP="00641EB5">
            <w:pPr>
              <w:rPr>
                <w:b/>
                <w:bCs/>
                <w:lang w:val="en-US"/>
              </w:rPr>
            </w:pPr>
          </w:p>
          <w:p w14:paraId="79E22B0F" w14:textId="77777777" w:rsidR="007A1EAE" w:rsidRDefault="007A1EAE" w:rsidP="00641EB5">
            <w:pPr>
              <w:rPr>
                <w:b/>
                <w:bCs/>
                <w:lang w:val="en-US"/>
              </w:rPr>
            </w:pPr>
          </w:p>
          <w:p w14:paraId="749ADE46" w14:textId="77777777" w:rsidR="007A1EAE" w:rsidRDefault="007A1EAE" w:rsidP="00641EB5">
            <w:pPr>
              <w:rPr>
                <w:b/>
                <w:bCs/>
                <w:lang w:val="en-US"/>
              </w:rPr>
            </w:pPr>
          </w:p>
          <w:p w14:paraId="744E1F22" w14:textId="77777777" w:rsidR="007A1EAE" w:rsidRDefault="007A1EAE" w:rsidP="00641EB5">
            <w:pPr>
              <w:rPr>
                <w:b/>
                <w:bCs/>
                <w:lang w:val="en-US"/>
              </w:rPr>
            </w:pPr>
          </w:p>
          <w:p w14:paraId="3EDD2F93" w14:textId="77777777" w:rsidR="00857050" w:rsidRDefault="00857050" w:rsidP="00641EB5">
            <w:pPr>
              <w:rPr>
                <w:b/>
                <w:bCs/>
                <w:lang w:val="en-US"/>
              </w:rPr>
            </w:pPr>
          </w:p>
          <w:p w14:paraId="4676FB6F" w14:textId="308F0015" w:rsidR="007A1EAE" w:rsidRPr="00641EB5" w:rsidRDefault="007614D6" w:rsidP="00641EB5">
            <w:pPr>
              <w:rPr>
                <w:b/>
                <w:bCs/>
                <w:lang w:val="en-US"/>
              </w:rPr>
            </w:pPr>
            <w:r>
              <w:rPr>
                <w:b/>
                <w:bCs/>
                <w:lang w:val="en-US"/>
              </w:rPr>
              <w:t>Formal Qualification</w:t>
            </w:r>
          </w:p>
          <w:p w14:paraId="5D98B3C7" w14:textId="77777777" w:rsidR="00641EB5" w:rsidRPr="00641EB5" w:rsidRDefault="00641EB5" w:rsidP="00641EB5">
            <w:pPr>
              <w:rPr>
                <w:b/>
                <w:bCs/>
                <w:lang w:val="en-US"/>
              </w:rPr>
            </w:pPr>
          </w:p>
          <w:p w14:paraId="4635CD0F" w14:textId="77777777" w:rsidR="00641EB5" w:rsidRPr="00641EB5" w:rsidRDefault="00641EB5" w:rsidP="00641EB5">
            <w:pPr>
              <w:rPr>
                <w:b/>
                <w:bCs/>
                <w:lang w:val="en-US"/>
              </w:rPr>
            </w:pPr>
          </w:p>
          <w:p w14:paraId="19088448" w14:textId="77777777" w:rsidR="00641EB5" w:rsidRPr="00641EB5" w:rsidRDefault="00641EB5" w:rsidP="00641EB5">
            <w:pPr>
              <w:rPr>
                <w:b/>
                <w:bCs/>
                <w:lang w:val="en-US"/>
              </w:rPr>
            </w:pPr>
          </w:p>
          <w:p w14:paraId="76C76ABC" w14:textId="77777777" w:rsidR="00641EB5" w:rsidRPr="00641EB5" w:rsidRDefault="00641EB5" w:rsidP="00641EB5">
            <w:pPr>
              <w:rPr>
                <w:b/>
                <w:bCs/>
                <w:lang w:val="en-US"/>
              </w:rPr>
            </w:pPr>
          </w:p>
          <w:p w14:paraId="09F7F0DB" w14:textId="77777777" w:rsidR="00C43C92" w:rsidRDefault="00C43C92" w:rsidP="00641EB5">
            <w:pPr>
              <w:rPr>
                <w:b/>
                <w:bCs/>
                <w:lang w:val="en-US"/>
              </w:rPr>
            </w:pPr>
          </w:p>
          <w:p w14:paraId="07DFAFCB" w14:textId="77777777" w:rsidR="00641EB5" w:rsidRPr="00641EB5" w:rsidRDefault="00641EB5" w:rsidP="00641EB5">
            <w:pPr>
              <w:rPr>
                <w:b/>
                <w:bCs/>
                <w:lang w:val="en-US"/>
              </w:rPr>
            </w:pPr>
            <w:proofErr w:type="spellStart"/>
            <w:r w:rsidRPr="00641EB5">
              <w:rPr>
                <w:b/>
                <w:bCs/>
                <w:lang w:val="en-US"/>
              </w:rPr>
              <w:t>Behaviours</w:t>
            </w:r>
            <w:proofErr w:type="spellEnd"/>
            <w:r w:rsidRPr="00641EB5">
              <w:rPr>
                <w:b/>
                <w:bCs/>
                <w:lang w:val="en-US"/>
              </w:rPr>
              <w:t xml:space="preserve">  </w:t>
            </w:r>
          </w:p>
        </w:tc>
        <w:tc>
          <w:tcPr>
            <w:tcW w:w="7604" w:type="dxa"/>
            <w:tcBorders>
              <w:left w:val="single" w:sz="4" w:space="0" w:color="auto"/>
            </w:tcBorders>
          </w:tcPr>
          <w:p w14:paraId="3D72D637" w14:textId="7F55364B" w:rsidR="00DE255A" w:rsidRDefault="00DE255A" w:rsidP="009653D2">
            <w:pPr>
              <w:numPr>
                <w:ilvl w:val="0"/>
                <w:numId w:val="19"/>
              </w:numPr>
              <w:rPr>
                <w:lang w:val="en-US"/>
              </w:rPr>
            </w:pPr>
            <w:r w:rsidRPr="00DE255A">
              <w:rPr>
                <w:lang w:val="en-US"/>
              </w:rPr>
              <w:t>Knowledge of DFAT and ACFID standards and compliance requirements</w:t>
            </w:r>
            <w:r>
              <w:rPr>
                <w:lang w:val="en-US"/>
              </w:rPr>
              <w:t xml:space="preserve"> (</w:t>
            </w:r>
            <w:r w:rsidR="007614D6">
              <w:rPr>
                <w:lang w:val="en-US"/>
              </w:rPr>
              <w:t>essential</w:t>
            </w:r>
            <w:r>
              <w:rPr>
                <w:lang w:val="en-US"/>
              </w:rPr>
              <w:t>)</w:t>
            </w:r>
          </w:p>
          <w:p w14:paraId="27D000D4" w14:textId="014421DE" w:rsidR="007614D6" w:rsidRDefault="0097249B" w:rsidP="009653D2">
            <w:pPr>
              <w:numPr>
                <w:ilvl w:val="0"/>
                <w:numId w:val="19"/>
              </w:numPr>
              <w:rPr>
                <w:lang w:val="en-US"/>
              </w:rPr>
            </w:pPr>
            <w:r>
              <w:rPr>
                <w:lang w:val="en-US"/>
              </w:rPr>
              <w:t>Experience as a strategist and creative thinker who can champion Interplast’s core values and protect the organisation’s reputation and integrity.</w:t>
            </w:r>
          </w:p>
          <w:p w14:paraId="7878FBA8" w14:textId="77777777" w:rsidR="0097249B" w:rsidRDefault="0097249B" w:rsidP="0097249B">
            <w:pPr>
              <w:rPr>
                <w:lang w:val="en-US"/>
              </w:rPr>
            </w:pPr>
          </w:p>
          <w:p w14:paraId="6E93B628" w14:textId="77777777" w:rsidR="009653D2" w:rsidRPr="00A9780A" w:rsidRDefault="009653D2" w:rsidP="009653D2">
            <w:pPr>
              <w:numPr>
                <w:ilvl w:val="0"/>
                <w:numId w:val="19"/>
              </w:numPr>
              <w:spacing w:before="0" w:after="0" w:line="240" w:lineRule="auto"/>
              <w:rPr>
                <w:color w:val="000000"/>
                <w:lang w:val="en-AU"/>
              </w:rPr>
            </w:pPr>
            <w:r w:rsidRPr="00A9780A">
              <w:rPr>
                <w:color w:val="000000"/>
                <w:lang w:val="en-US"/>
              </w:rPr>
              <w:t>At least five years’ experience in senior leadership roles in a similar sized not-for-profit organization</w:t>
            </w:r>
          </w:p>
          <w:p w14:paraId="298A1921" w14:textId="24B1B1F2" w:rsidR="00DB0415" w:rsidRPr="0097249B" w:rsidRDefault="00DB0415" w:rsidP="009653D2">
            <w:pPr>
              <w:pStyle w:val="ListParagraph"/>
              <w:numPr>
                <w:ilvl w:val="0"/>
                <w:numId w:val="19"/>
              </w:numPr>
              <w:rPr>
                <w:lang w:val="en-US"/>
              </w:rPr>
            </w:pPr>
            <w:r>
              <w:rPr>
                <w:lang w:val="en-US"/>
              </w:rPr>
              <w:t xml:space="preserve">Tertiary qualifications relevant to the position (e.g. business </w:t>
            </w:r>
            <w:r w:rsidR="00DD7130">
              <w:rPr>
                <w:lang w:val="en-US"/>
              </w:rPr>
              <w:t>administration, finance, leadership, international development or fundraising and marketing) will be highly regarded but not essential.</w:t>
            </w:r>
          </w:p>
          <w:p w14:paraId="5545EE53" w14:textId="77777777" w:rsidR="00857050" w:rsidRDefault="00857050" w:rsidP="007A1EAE">
            <w:pPr>
              <w:rPr>
                <w:lang w:val="en-US"/>
              </w:rPr>
            </w:pPr>
          </w:p>
          <w:p w14:paraId="76D4D0B3" w14:textId="77777777" w:rsidR="00641EB5" w:rsidRPr="003B67D2" w:rsidRDefault="00641EB5" w:rsidP="009653D2">
            <w:pPr>
              <w:numPr>
                <w:ilvl w:val="0"/>
                <w:numId w:val="19"/>
              </w:numPr>
              <w:rPr>
                <w:lang w:val="en-US"/>
              </w:rPr>
            </w:pPr>
            <w:r w:rsidRPr="003B67D2">
              <w:rPr>
                <w:lang w:val="en-US"/>
              </w:rPr>
              <w:t>Demonstrate Interplast’s values of integrity, respect and collaboration</w:t>
            </w:r>
          </w:p>
          <w:p w14:paraId="5D57481B" w14:textId="77777777" w:rsidR="00641EB5" w:rsidRPr="003B67D2" w:rsidRDefault="00641EB5" w:rsidP="009653D2">
            <w:pPr>
              <w:numPr>
                <w:ilvl w:val="0"/>
                <w:numId w:val="19"/>
              </w:numPr>
              <w:rPr>
                <w:lang w:val="en-US"/>
              </w:rPr>
            </w:pPr>
            <w:r w:rsidRPr="003B67D2">
              <w:rPr>
                <w:lang w:val="en-US"/>
              </w:rPr>
              <w:t xml:space="preserve">This role may involve coming into contact with children and/or working directly with children. This role will be required to demonstrate child safe working practices                </w:t>
            </w:r>
          </w:p>
          <w:p w14:paraId="78760EFE" w14:textId="77777777" w:rsidR="00641EB5" w:rsidRPr="003B67D2" w:rsidRDefault="00641EB5" w:rsidP="009653D2">
            <w:pPr>
              <w:numPr>
                <w:ilvl w:val="0"/>
                <w:numId w:val="19"/>
              </w:numPr>
              <w:rPr>
                <w:lang w:val="en-US"/>
              </w:rPr>
            </w:pPr>
            <w:r w:rsidRPr="003B67D2">
              <w:rPr>
                <w:lang w:val="en-US"/>
              </w:rPr>
              <w:t xml:space="preserve">Comply with Interplast’s Child Protection Policy and Prevention of Sexual Exploitation, Abuse, and Harassment Policy </w:t>
            </w:r>
          </w:p>
          <w:p w14:paraId="642A28A6" w14:textId="77777777" w:rsidR="00641EB5" w:rsidRPr="003B67D2" w:rsidRDefault="00641EB5" w:rsidP="009653D2">
            <w:pPr>
              <w:numPr>
                <w:ilvl w:val="0"/>
                <w:numId w:val="19"/>
              </w:numPr>
              <w:rPr>
                <w:lang w:val="en-US"/>
              </w:rPr>
            </w:pPr>
            <w:r w:rsidRPr="003B67D2">
              <w:rPr>
                <w:lang w:val="en-US"/>
              </w:rPr>
              <w:t xml:space="preserve">Comply with Interplast’s Work, Health and Safety Policy and actively contribute to providing a safe working environment for all personnel </w:t>
            </w:r>
          </w:p>
          <w:p w14:paraId="4066443E" w14:textId="77777777" w:rsidR="00641EB5" w:rsidRPr="00641EB5" w:rsidRDefault="00641EB5" w:rsidP="009653D2">
            <w:pPr>
              <w:numPr>
                <w:ilvl w:val="0"/>
                <w:numId w:val="19"/>
              </w:numPr>
              <w:rPr>
                <w:lang w:val="en-US"/>
              </w:rPr>
            </w:pPr>
            <w:r w:rsidRPr="00641EB5">
              <w:rPr>
                <w:lang w:val="en-US"/>
              </w:rPr>
              <w:t>Comply with all other Interplast’s policies.</w:t>
            </w:r>
          </w:p>
        </w:tc>
      </w:tr>
      <w:tr w:rsidR="00641EB5" w:rsidRPr="00641EB5" w14:paraId="6124C03C" w14:textId="77777777" w:rsidTr="007A1EAE">
        <w:tc>
          <w:tcPr>
            <w:tcW w:w="1615" w:type="dxa"/>
            <w:tcBorders>
              <w:bottom w:val="single" w:sz="4" w:space="0" w:color="auto"/>
              <w:right w:val="single" w:sz="4" w:space="0" w:color="auto"/>
            </w:tcBorders>
          </w:tcPr>
          <w:p w14:paraId="074261DE" w14:textId="77777777" w:rsidR="00641EB5" w:rsidRPr="00641EB5" w:rsidRDefault="00641EB5" w:rsidP="00641EB5">
            <w:pPr>
              <w:rPr>
                <w:b/>
                <w:bCs/>
                <w:lang w:val="en-US"/>
              </w:rPr>
            </w:pPr>
          </w:p>
        </w:tc>
        <w:tc>
          <w:tcPr>
            <w:tcW w:w="7604" w:type="dxa"/>
            <w:tcBorders>
              <w:left w:val="single" w:sz="4" w:space="0" w:color="auto"/>
              <w:bottom w:val="single" w:sz="4" w:space="0" w:color="auto"/>
            </w:tcBorders>
          </w:tcPr>
          <w:p w14:paraId="18B13401" w14:textId="77777777" w:rsidR="00641EB5" w:rsidRPr="00641EB5" w:rsidRDefault="00641EB5" w:rsidP="00641EB5">
            <w:pPr>
              <w:rPr>
                <w:b/>
                <w:bCs/>
                <w:lang w:val="en-US"/>
              </w:rPr>
            </w:pPr>
          </w:p>
        </w:tc>
      </w:tr>
    </w:tbl>
    <w:p w14:paraId="59EFAEA3" w14:textId="77777777" w:rsidR="00641EB5" w:rsidRPr="00641EB5" w:rsidRDefault="00641EB5" w:rsidP="00641EB5">
      <w:pPr>
        <w:rPr>
          <w:b/>
          <w:bCs/>
          <w:lang w:val="en-US"/>
        </w:rPr>
      </w:pPr>
      <w:r w:rsidRPr="00641EB5">
        <w:rPr>
          <w:b/>
          <w:bCs/>
          <w:lang w:val="en-US"/>
        </w:rPr>
        <w:br/>
        <w:t>KEY PERFORMANCE INDICATORS</w:t>
      </w:r>
    </w:p>
    <w:p w14:paraId="5B0B922F" w14:textId="78DCC9A5" w:rsidR="00641EB5" w:rsidRPr="00641EB5" w:rsidRDefault="00767CDE" w:rsidP="00641EB5">
      <w:pPr>
        <w:rPr>
          <w:lang w:val="en-US"/>
        </w:rPr>
      </w:pPr>
      <w:r>
        <w:rPr>
          <w:lang w:val="en-US"/>
        </w:rPr>
        <w:t xml:space="preserve">In conjunction with </w:t>
      </w:r>
      <w:r w:rsidR="00DD7130">
        <w:rPr>
          <w:lang w:val="en-US"/>
        </w:rPr>
        <w:t>the Board</w:t>
      </w:r>
      <w:r w:rsidR="00641EB5" w:rsidRPr="00641EB5">
        <w:rPr>
          <w:lang w:val="en-US"/>
        </w:rPr>
        <w:t xml:space="preserve">, you will develop an annual performance plan that clearly sets mutually agreed </w:t>
      </w:r>
      <w:r>
        <w:rPr>
          <w:lang w:val="en-US"/>
        </w:rPr>
        <w:t xml:space="preserve">key </w:t>
      </w:r>
      <w:r w:rsidR="00641EB5" w:rsidRPr="00641EB5">
        <w:rPr>
          <w:lang w:val="en-US"/>
        </w:rPr>
        <w:t>performance indicators and success measures. In addition to these, performance will be judged by, but not limited to:</w:t>
      </w:r>
    </w:p>
    <w:p w14:paraId="65F3EF49" w14:textId="77777777" w:rsidR="00641EB5" w:rsidRPr="00641EB5" w:rsidRDefault="00641EB5" w:rsidP="00641EB5">
      <w:pPr>
        <w:numPr>
          <w:ilvl w:val="0"/>
          <w:numId w:val="11"/>
        </w:numPr>
        <w:rPr>
          <w:lang w:val="en-US"/>
        </w:rPr>
      </w:pPr>
      <w:r w:rsidRPr="00641EB5">
        <w:rPr>
          <w:lang w:val="en-US"/>
        </w:rPr>
        <w:t>Reliability and consistency of performance</w:t>
      </w:r>
    </w:p>
    <w:p w14:paraId="5A2FB808" w14:textId="77777777" w:rsidR="00641EB5" w:rsidRPr="00641EB5" w:rsidRDefault="00641EB5" w:rsidP="00641EB5">
      <w:pPr>
        <w:numPr>
          <w:ilvl w:val="0"/>
          <w:numId w:val="11"/>
        </w:numPr>
        <w:rPr>
          <w:lang w:val="en-US"/>
        </w:rPr>
      </w:pPr>
      <w:r w:rsidRPr="00641EB5">
        <w:rPr>
          <w:lang w:val="en-US"/>
        </w:rPr>
        <w:t>Effective and efficient management of all stakeholders</w:t>
      </w:r>
    </w:p>
    <w:p w14:paraId="73B3F60D" w14:textId="77777777" w:rsidR="00641EB5" w:rsidRDefault="00641EB5" w:rsidP="00641EB5">
      <w:pPr>
        <w:numPr>
          <w:ilvl w:val="0"/>
          <w:numId w:val="11"/>
        </w:numPr>
        <w:rPr>
          <w:lang w:val="en-US"/>
        </w:rPr>
      </w:pPr>
      <w:r w:rsidRPr="00641EB5">
        <w:rPr>
          <w:lang w:val="en-US"/>
        </w:rPr>
        <w:t xml:space="preserve">Contribution to an effective and collegial team environment </w:t>
      </w:r>
    </w:p>
    <w:p w14:paraId="59F3472F" w14:textId="77777777" w:rsidR="00641EB5" w:rsidRPr="00641EB5" w:rsidRDefault="00641EB5" w:rsidP="00641EB5">
      <w:pPr>
        <w:numPr>
          <w:ilvl w:val="0"/>
          <w:numId w:val="11"/>
        </w:numPr>
        <w:rPr>
          <w:lang w:val="en-US"/>
        </w:rPr>
      </w:pPr>
      <w:r w:rsidRPr="00641EB5">
        <w:rPr>
          <w:lang w:val="en-US"/>
        </w:rPr>
        <w:t>Quality of outputs and contribution to Interplast’s broader strategic objectives</w:t>
      </w:r>
      <w:r w:rsidR="007A1EAE">
        <w:rPr>
          <w:lang w:val="en-US"/>
        </w:rPr>
        <w:t>.</w:t>
      </w:r>
    </w:p>
    <w:p w14:paraId="64FEB6A8" w14:textId="77777777" w:rsidR="00641EB5" w:rsidRDefault="00641EB5" w:rsidP="00641EB5">
      <w:pPr>
        <w:rPr>
          <w:lang w:val="en-US"/>
        </w:rPr>
      </w:pPr>
    </w:p>
    <w:p w14:paraId="2E85394E" w14:textId="77777777" w:rsidR="00C01352" w:rsidRPr="00641EB5" w:rsidRDefault="00C01352" w:rsidP="00641EB5">
      <w:pPr>
        <w:rPr>
          <w:lang w:val="en-US"/>
        </w:rPr>
      </w:pPr>
    </w:p>
    <w:p w14:paraId="1392DE3E" w14:textId="735562B6" w:rsidR="001E05A1" w:rsidRDefault="001E05A1" w:rsidP="00641EB5">
      <w:pPr>
        <w:rPr>
          <w:b/>
          <w:bCs/>
          <w:lang w:val="en-US"/>
        </w:rPr>
      </w:pPr>
      <w:r>
        <w:rPr>
          <w:b/>
          <w:bCs/>
          <w:lang w:val="en-US"/>
        </w:rPr>
        <w:lastRenderedPageBreak/>
        <w:t>KEY STAKEHOLDERS</w:t>
      </w:r>
    </w:p>
    <w:p w14:paraId="2419C3FE" w14:textId="5826FE7D" w:rsidR="001E05A1" w:rsidRDefault="001E05A1" w:rsidP="001E05A1">
      <w:pPr>
        <w:pStyle w:val="ListParagraph"/>
        <w:numPr>
          <w:ilvl w:val="0"/>
          <w:numId w:val="20"/>
        </w:numPr>
        <w:rPr>
          <w:lang w:val="en-US"/>
        </w:rPr>
      </w:pPr>
      <w:r>
        <w:rPr>
          <w:lang w:val="en-US"/>
        </w:rPr>
        <w:t>Interplast Australia &amp; New Zealand Board</w:t>
      </w:r>
    </w:p>
    <w:p w14:paraId="287A904B" w14:textId="5B2E4B23" w:rsidR="001E05A1" w:rsidRDefault="001E05A1" w:rsidP="001E05A1">
      <w:pPr>
        <w:pStyle w:val="ListParagraph"/>
        <w:numPr>
          <w:ilvl w:val="0"/>
          <w:numId w:val="20"/>
        </w:numPr>
        <w:rPr>
          <w:lang w:val="en-US"/>
        </w:rPr>
      </w:pPr>
      <w:r>
        <w:rPr>
          <w:lang w:val="en-US"/>
        </w:rPr>
        <w:t xml:space="preserve">Private sector funders, philanthropic and </w:t>
      </w:r>
      <w:r w:rsidR="00CD43CA">
        <w:rPr>
          <w:lang w:val="en-US"/>
        </w:rPr>
        <w:t>regular donors</w:t>
      </w:r>
    </w:p>
    <w:p w14:paraId="5D07B136" w14:textId="6E78F2A5" w:rsidR="00CD43CA" w:rsidRDefault="00CD43CA" w:rsidP="001E05A1">
      <w:pPr>
        <w:pStyle w:val="ListParagraph"/>
        <w:numPr>
          <w:ilvl w:val="0"/>
          <w:numId w:val="20"/>
        </w:numPr>
        <w:rPr>
          <w:lang w:val="en-US"/>
        </w:rPr>
      </w:pPr>
      <w:r>
        <w:rPr>
          <w:lang w:val="en-US"/>
        </w:rPr>
        <w:t>ACFID membership (comprising other ANGOs)</w:t>
      </w:r>
    </w:p>
    <w:p w14:paraId="22122A18" w14:textId="0CE597C3" w:rsidR="00CD43CA" w:rsidRDefault="00CD43CA" w:rsidP="001E05A1">
      <w:pPr>
        <w:pStyle w:val="ListParagraph"/>
        <w:numPr>
          <w:ilvl w:val="0"/>
          <w:numId w:val="20"/>
        </w:numPr>
        <w:rPr>
          <w:lang w:val="en-US"/>
        </w:rPr>
      </w:pPr>
      <w:r>
        <w:rPr>
          <w:lang w:val="en-US"/>
        </w:rPr>
        <w:t>Government individuals and agencies (bi partisan)</w:t>
      </w:r>
    </w:p>
    <w:p w14:paraId="7C50DDA3" w14:textId="4FCCC22D" w:rsidR="00CD43CA" w:rsidRPr="001E05A1" w:rsidRDefault="0086129E" w:rsidP="001E05A1">
      <w:pPr>
        <w:pStyle w:val="ListParagraph"/>
        <w:numPr>
          <w:ilvl w:val="0"/>
          <w:numId w:val="20"/>
        </w:numPr>
        <w:rPr>
          <w:lang w:val="en-US"/>
        </w:rPr>
      </w:pPr>
      <w:r>
        <w:rPr>
          <w:lang w:val="en-US"/>
        </w:rPr>
        <w:t>Global practitioners and philanthropic thought leaders.</w:t>
      </w:r>
    </w:p>
    <w:p w14:paraId="135B7B85" w14:textId="77777777" w:rsidR="0086129E" w:rsidRDefault="0086129E" w:rsidP="00641EB5">
      <w:pPr>
        <w:rPr>
          <w:b/>
          <w:bCs/>
          <w:lang w:val="en-US"/>
        </w:rPr>
      </w:pPr>
    </w:p>
    <w:p w14:paraId="1AB22A0B" w14:textId="1B61D600" w:rsidR="00641EB5" w:rsidRPr="00641EB5" w:rsidRDefault="00641EB5" w:rsidP="00641EB5">
      <w:pPr>
        <w:rPr>
          <w:lang w:val="en-US"/>
        </w:rPr>
      </w:pPr>
      <w:r w:rsidRPr="00641EB5">
        <w:rPr>
          <w:b/>
          <w:bCs/>
          <w:lang w:val="en-US"/>
        </w:rPr>
        <w:t>THE EMPLOYMENT TERMS &amp; CONDITIONS</w:t>
      </w:r>
    </w:p>
    <w:p w14:paraId="4003A7C3" w14:textId="366F53BE" w:rsidR="00641EB5" w:rsidRPr="00641EB5" w:rsidRDefault="00641EB5" w:rsidP="00641EB5">
      <w:pPr>
        <w:rPr>
          <w:lang w:val="en-US"/>
        </w:rPr>
      </w:pPr>
      <w:r w:rsidRPr="00641EB5">
        <w:rPr>
          <w:lang w:val="en-US"/>
        </w:rPr>
        <w:t>EMPLOYMENT TYPE</w:t>
      </w:r>
      <w:r w:rsidRPr="00641EB5">
        <w:rPr>
          <w:lang w:val="en-US"/>
        </w:rPr>
        <w:tab/>
      </w:r>
      <w:r w:rsidRPr="00641EB5">
        <w:rPr>
          <w:lang w:val="en-US"/>
        </w:rPr>
        <w:tab/>
      </w:r>
      <w:r w:rsidR="002B16DB">
        <w:rPr>
          <w:lang w:val="en-US"/>
        </w:rPr>
        <w:t>Ongoing - fulltime</w:t>
      </w:r>
    </w:p>
    <w:p w14:paraId="6747AD6B" w14:textId="77777777" w:rsidR="00641EB5" w:rsidRPr="00641EB5" w:rsidRDefault="00641EB5" w:rsidP="00641EB5">
      <w:pPr>
        <w:rPr>
          <w:lang w:val="en-US"/>
        </w:rPr>
      </w:pPr>
      <w:r w:rsidRPr="00641EB5">
        <w:rPr>
          <w:lang w:val="en-US"/>
        </w:rPr>
        <w:t>SALARY</w:t>
      </w:r>
      <w:r w:rsidRPr="00641EB5">
        <w:rPr>
          <w:lang w:val="en-US"/>
        </w:rPr>
        <w:tab/>
      </w:r>
      <w:r w:rsidR="00393B62">
        <w:rPr>
          <w:lang w:val="en-US"/>
        </w:rPr>
        <w:tab/>
      </w:r>
      <w:r w:rsidR="00393B62">
        <w:rPr>
          <w:lang w:val="en-US"/>
        </w:rPr>
        <w:tab/>
      </w:r>
      <w:r w:rsidR="00393B62">
        <w:rPr>
          <w:lang w:val="en-US"/>
        </w:rPr>
        <w:tab/>
      </w:r>
      <w:r w:rsidRPr="00641EB5">
        <w:rPr>
          <w:lang w:val="en-US"/>
        </w:rPr>
        <w:t xml:space="preserve">Detailed in Employment Contract </w:t>
      </w:r>
    </w:p>
    <w:p w14:paraId="43D4C9F2" w14:textId="188A1374" w:rsidR="00641EB5" w:rsidRPr="00641EB5" w:rsidRDefault="00641EB5" w:rsidP="00393B62">
      <w:pPr>
        <w:ind w:left="2880" w:hanging="2880"/>
        <w:rPr>
          <w:lang w:val="en-US"/>
        </w:rPr>
      </w:pPr>
      <w:r w:rsidRPr="00641EB5">
        <w:rPr>
          <w:lang w:val="en-US"/>
        </w:rPr>
        <w:t>LOCATION</w:t>
      </w:r>
      <w:r w:rsidRPr="00641EB5">
        <w:rPr>
          <w:lang w:val="en-US"/>
        </w:rPr>
        <w:tab/>
        <w:t xml:space="preserve">Melbourne office based. Flexible hours or working from home options available. </w:t>
      </w:r>
      <w:r w:rsidR="002B16DB">
        <w:rPr>
          <w:lang w:val="en-US"/>
        </w:rPr>
        <w:t>Regular</w:t>
      </w:r>
      <w:r w:rsidRPr="00641EB5">
        <w:rPr>
          <w:lang w:val="en-US"/>
        </w:rPr>
        <w:t xml:space="preserve"> regional, interstate, and overseas travel may be required.</w:t>
      </w:r>
    </w:p>
    <w:p w14:paraId="55542E37" w14:textId="2C6C06EA" w:rsidR="00641EB5" w:rsidRPr="00641EB5" w:rsidRDefault="00641EB5" w:rsidP="009B4B0D">
      <w:pPr>
        <w:ind w:left="2880" w:hanging="2880"/>
        <w:rPr>
          <w:lang w:val="en-US"/>
        </w:rPr>
      </w:pPr>
      <w:r w:rsidRPr="00641EB5">
        <w:rPr>
          <w:lang w:val="en-US"/>
        </w:rPr>
        <w:t>ADDITIONAL INFORMATION</w:t>
      </w:r>
      <w:r w:rsidRPr="00641EB5">
        <w:rPr>
          <w:b/>
          <w:bCs/>
          <w:lang w:val="en-US"/>
        </w:rPr>
        <w:tab/>
      </w:r>
      <w:r w:rsidRPr="00641EB5">
        <w:rPr>
          <w:lang w:val="en-US"/>
        </w:rPr>
        <w:t>Full entitlements and employment conditions are set out in the Employment Contract and Interplast</w:t>
      </w:r>
      <w:r w:rsidR="00811A89">
        <w:rPr>
          <w:lang w:val="en-US"/>
        </w:rPr>
        <w:t>’</w:t>
      </w:r>
      <w:r w:rsidRPr="00641EB5">
        <w:rPr>
          <w:lang w:val="en-US"/>
        </w:rPr>
        <w:t>s Human Resources Manual.</w:t>
      </w:r>
    </w:p>
    <w:p w14:paraId="197DE400" w14:textId="77777777" w:rsidR="00641EB5" w:rsidRPr="00641EB5" w:rsidRDefault="00641EB5" w:rsidP="009B4B0D">
      <w:pPr>
        <w:ind w:left="2880"/>
        <w:rPr>
          <w:lang w:val="en-US"/>
        </w:rPr>
      </w:pPr>
      <w:r w:rsidRPr="00641EB5">
        <w:rPr>
          <w:lang w:val="en-US"/>
        </w:rPr>
        <w:t xml:space="preserve">Appointment will be subject to a satisfactory Criminal History Check and Working with Children checks prior to commencement and every three (3) years thereafter. </w:t>
      </w:r>
    </w:p>
    <w:p w14:paraId="0DA09CAF" w14:textId="77777777" w:rsidR="00641EB5" w:rsidRPr="00641EB5" w:rsidRDefault="00641EB5" w:rsidP="009B4B0D">
      <w:pPr>
        <w:ind w:left="2160" w:firstLine="720"/>
        <w:rPr>
          <w:lang w:val="en-US"/>
        </w:rPr>
      </w:pPr>
      <w:r w:rsidRPr="00641EB5">
        <w:rPr>
          <w:lang w:val="en-US"/>
        </w:rPr>
        <w:t>Applicants must have the lawful right to work in Australia.</w:t>
      </w:r>
    </w:p>
    <w:p w14:paraId="65A7A064" w14:textId="77777777" w:rsidR="00767CDE" w:rsidRPr="00641EB5" w:rsidRDefault="00767CDE" w:rsidP="00641EB5">
      <w:pPr>
        <w:rPr>
          <w:b/>
          <w:bCs/>
          <w:lang w:val="en-US"/>
        </w:rPr>
      </w:pPr>
    </w:p>
    <w:p w14:paraId="6AC10CB8" w14:textId="77777777" w:rsidR="00641EB5" w:rsidRPr="00641EB5" w:rsidRDefault="00641EB5" w:rsidP="00641EB5">
      <w:pPr>
        <w:rPr>
          <w:b/>
          <w:bCs/>
          <w:lang w:val="en-US"/>
        </w:rPr>
      </w:pPr>
      <w:r w:rsidRPr="00641EB5">
        <w:rPr>
          <w:b/>
          <w:bCs/>
          <w:lang w:val="en-US"/>
        </w:rPr>
        <w:t xml:space="preserve">THE DECLARATION </w:t>
      </w:r>
    </w:p>
    <w:p w14:paraId="0B11DA5F" w14:textId="77777777" w:rsidR="00641EB5" w:rsidRPr="00641EB5" w:rsidRDefault="00641EB5" w:rsidP="00641EB5">
      <w:pPr>
        <w:rPr>
          <w:lang w:val="en-AU"/>
        </w:rPr>
      </w:pPr>
      <w:r w:rsidRPr="00641EB5">
        <w:rPr>
          <w:lang w:val="en-AU"/>
        </w:rPr>
        <w:t>I have read, understood, and accept the position description.</w:t>
      </w:r>
    </w:p>
    <w:p w14:paraId="46F314BA" w14:textId="77777777" w:rsidR="00641EB5" w:rsidRPr="00641EB5" w:rsidRDefault="00641EB5" w:rsidP="00641EB5">
      <w:pPr>
        <w:rPr>
          <w:b/>
          <w:lang w:val="en-AU"/>
        </w:rPr>
      </w:pPr>
      <w:r w:rsidRPr="00641EB5">
        <w:rPr>
          <w:b/>
          <w:lang w:val="en-AU"/>
        </w:rPr>
        <w:t>Position holder</w:t>
      </w:r>
    </w:p>
    <w:p w14:paraId="766EEF78" w14:textId="77777777" w:rsidR="00641EB5" w:rsidRPr="00641EB5" w:rsidRDefault="00641EB5" w:rsidP="00641EB5">
      <w:pPr>
        <w:rPr>
          <w:u w:val="single"/>
          <w:lang w:val="en-AU"/>
        </w:rPr>
      </w:pPr>
      <w:r w:rsidRPr="00641EB5">
        <w:rPr>
          <w:lang w:val="en-AU"/>
        </w:rPr>
        <w:t>Name</w:t>
      </w:r>
      <w:r w:rsidRPr="00641EB5">
        <w:rPr>
          <w:lang w:val="en-AU"/>
        </w:rPr>
        <w:tab/>
      </w:r>
      <w:r w:rsidRPr="00641EB5">
        <w:rPr>
          <w:lang w:val="en-AU"/>
        </w:rPr>
        <w:tab/>
        <w:t>__________________________</w:t>
      </w:r>
      <w:r w:rsidRPr="00641EB5">
        <w:rPr>
          <w:lang w:val="en-AU"/>
        </w:rPr>
        <w:tab/>
      </w:r>
      <w:r w:rsidRPr="00641EB5">
        <w:rPr>
          <w:lang w:val="en-AU"/>
        </w:rPr>
        <w:tab/>
        <w:t>Date</w:t>
      </w:r>
      <w:r w:rsidRPr="00641EB5">
        <w:rPr>
          <w:lang w:val="en-AU"/>
        </w:rPr>
        <w:tab/>
        <w:t>_____________________</w:t>
      </w:r>
    </w:p>
    <w:p w14:paraId="18E5CEE0" w14:textId="77777777" w:rsidR="00641EB5" w:rsidRPr="00641EB5" w:rsidRDefault="00641EB5" w:rsidP="00641EB5">
      <w:pPr>
        <w:rPr>
          <w:lang w:val="en-AU"/>
        </w:rPr>
      </w:pPr>
    </w:p>
    <w:p w14:paraId="433E19A7" w14:textId="77777777" w:rsidR="00641EB5" w:rsidRPr="00641EB5" w:rsidRDefault="00641EB5" w:rsidP="00641EB5">
      <w:pPr>
        <w:rPr>
          <w:lang w:val="en-AU"/>
        </w:rPr>
      </w:pPr>
    </w:p>
    <w:p w14:paraId="406AF0F0" w14:textId="77777777" w:rsidR="00593A6C" w:rsidRPr="008108C7" w:rsidRDefault="00641EB5" w:rsidP="00EB2B15">
      <w:r w:rsidRPr="00641EB5">
        <w:rPr>
          <w:lang w:val="en-AU"/>
        </w:rPr>
        <w:t>Signature</w:t>
      </w:r>
      <w:r w:rsidRPr="00641EB5">
        <w:rPr>
          <w:lang w:val="en-AU"/>
        </w:rPr>
        <w:tab/>
        <w:t>__________________________</w:t>
      </w:r>
    </w:p>
    <w:sectPr w:rsidR="00593A6C" w:rsidRPr="008108C7" w:rsidSect="00863371">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A861" w14:textId="77777777" w:rsidR="00E21E7A" w:rsidRDefault="00E21E7A" w:rsidP="00EB2B15">
      <w:r>
        <w:separator/>
      </w:r>
    </w:p>
  </w:endnote>
  <w:endnote w:type="continuationSeparator" w:id="0">
    <w:p w14:paraId="2798C29E" w14:textId="77777777" w:rsidR="00E21E7A" w:rsidRDefault="00E21E7A" w:rsidP="00EB2B15">
      <w:r>
        <w:continuationSeparator/>
      </w:r>
    </w:p>
  </w:endnote>
  <w:endnote w:type="continuationNotice" w:id="1">
    <w:p w14:paraId="7F1F4EE0" w14:textId="77777777" w:rsidR="00E21E7A" w:rsidRDefault="00E21E7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4020202020204"/>
    <w:charset w:val="00"/>
    <w:family w:val="swiss"/>
    <w:pitch w:val="variable"/>
    <w:sig w:usb0="E00002EF" w:usb1="4000205B" w:usb2="00000028" w:usb3="00000000" w:csb0="0000019F" w:csb1="00000000"/>
  </w:font>
  <w:font w:name="Aspekta 550">
    <w:altName w:val="Calibri"/>
    <w:panose1 w:val="020B0604020202020204"/>
    <w:charset w:val="4D"/>
    <w:family w:val="auto"/>
    <w:notTrueType/>
    <w:pitch w:val="variable"/>
    <w:sig w:usb0="A000006F" w:usb1="0000206A" w:usb2="00000000" w:usb3="00000000" w:csb0="00000093" w:csb1="00000000"/>
  </w:font>
  <w:font w:name="Calibri">
    <w:panose1 w:val="020F0502020204030204"/>
    <w:charset w:val="00"/>
    <w:family w:val="swiss"/>
    <w:pitch w:val="variable"/>
    <w:sig w:usb0="E0002AFF" w:usb1="C000247B" w:usb2="00000009" w:usb3="00000000" w:csb0="000001FF" w:csb1="00000000"/>
  </w:font>
  <w:font w:name="Aspekta 600">
    <w:altName w:val="Calibri"/>
    <w:panose1 w:val="020B0604020202020204"/>
    <w:charset w:val="4D"/>
    <w:family w:val="auto"/>
    <w:notTrueType/>
    <w:pitch w:val="variable"/>
    <w:sig w:usb0="A000006F" w:usb1="0000206A"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1100" w14:textId="77777777" w:rsidR="00C01352" w:rsidRDefault="00C01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E8EF" w14:textId="243D5CCD" w:rsidR="003C5660" w:rsidRPr="00553527" w:rsidRDefault="00CD3225" w:rsidP="00863371">
    <w:pPr>
      <w:pStyle w:val="Footer"/>
      <w:spacing w:before="240"/>
      <w:rPr>
        <w:color w:val="262E68" w:themeColor="accent2"/>
        <w:sz w:val="16"/>
        <w:szCs w:val="16"/>
      </w:rPr>
    </w:pPr>
    <w:r w:rsidRPr="00553527">
      <w:rPr>
        <w:color w:val="7F7F7F" w:themeColor="text1" w:themeTint="80"/>
        <w:sz w:val="16"/>
        <w:szCs w:val="16"/>
      </w:rPr>
      <w:t xml:space="preserve">Position Description - Chief Executive Officer </w:t>
    </w:r>
    <w:r w:rsidR="00C01352">
      <w:rPr>
        <w:color w:val="7F7F7F" w:themeColor="text1" w:themeTint="80"/>
        <w:sz w:val="16"/>
        <w:szCs w:val="16"/>
      </w:rPr>
      <w:t xml:space="preserve">Interplast Australia and New Zealand </w:t>
    </w:r>
    <w:r w:rsidRPr="00553527">
      <w:rPr>
        <w:color w:val="7F7F7F" w:themeColor="text1" w:themeTint="80"/>
        <w:sz w:val="16"/>
        <w:szCs w:val="16"/>
      </w:rPr>
      <w:t>(</w:t>
    </w:r>
    <w:r w:rsidR="00C01352">
      <w:rPr>
        <w:color w:val="7F7F7F" w:themeColor="text1" w:themeTint="80"/>
        <w:sz w:val="16"/>
        <w:szCs w:val="16"/>
      </w:rPr>
      <w:t>October</w:t>
    </w:r>
    <w:r w:rsidRPr="00553527">
      <w:rPr>
        <w:color w:val="7F7F7F" w:themeColor="text1" w:themeTint="80"/>
        <w:sz w:val="16"/>
        <w:szCs w:val="16"/>
      </w:rPr>
      <w:t xml:space="preserve"> 202</w:t>
    </w:r>
    <w:r w:rsidR="00C01352">
      <w:rPr>
        <w:color w:val="7F7F7F" w:themeColor="text1" w:themeTint="80"/>
        <w:sz w:val="16"/>
        <w:szCs w:val="16"/>
      </w:rPr>
      <w:t>5</w:t>
    </w:r>
    <w:r w:rsidRPr="00553527">
      <w:rPr>
        <w:color w:val="7F7F7F" w:themeColor="text1" w:themeTint="80"/>
        <w:sz w:val="16"/>
        <w:szCs w:val="16"/>
      </w:rPr>
      <w:t>)</w:t>
    </w:r>
    <w:r w:rsidR="00863371" w:rsidRPr="00553527">
      <w:rPr>
        <w:color w:val="7F7F7F" w:themeColor="text1" w:themeTint="80"/>
        <w:sz w:val="16"/>
        <w:szCs w:val="16"/>
      </w:rPr>
      <w:ptab w:relativeTo="margin" w:alignment="right" w:leader="none"/>
    </w:r>
    <w:r w:rsidR="00863371" w:rsidRPr="00553527">
      <w:rPr>
        <w:color w:val="7F7F7F" w:themeColor="text1" w:themeTint="80"/>
        <w:sz w:val="16"/>
        <w:szCs w:val="16"/>
      </w:rPr>
      <w:t xml:space="preserve">Page </w:t>
    </w:r>
    <w:r w:rsidR="00863371" w:rsidRPr="00553527">
      <w:rPr>
        <w:color w:val="7F7F7F" w:themeColor="text1" w:themeTint="80"/>
        <w:sz w:val="16"/>
        <w:szCs w:val="16"/>
      </w:rPr>
      <w:fldChar w:fldCharType="begin"/>
    </w:r>
    <w:r w:rsidR="00863371" w:rsidRPr="00553527">
      <w:rPr>
        <w:color w:val="7F7F7F" w:themeColor="text1" w:themeTint="80"/>
        <w:sz w:val="16"/>
        <w:szCs w:val="16"/>
      </w:rPr>
      <w:instrText xml:space="preserve"> PAGE  \* MERGEFORMAT </w:instrText>
    </w:r>
    <w:r w:rsidR="00863371" w:rsidRPr="00553527">
      <w:rPr>
        <w:color w:val="7F7F7F" w:themeColor="text1" w:themeTint="80"/>
        <w:sz w:val="16"/>
        <w:szCs w:val="16"/>
      </w:rPr>
      <w:fldChar w:fldCharType="separate"/>
    </w:r>
    <w:r w:rsidR="00863371" w:rsidRPr="00553527">
      <w:rPr>
        <w:color w:val="7F7F7F" w:themeColor="text1" w:themeTint="80"/>
        <w:sz w:val="16"/>
        <w:szCs w:val="16"/>
      </w:rPr>
      <w:t>1</w:t>
    </w:r>
    <w:r w:rsidR="00863371" w:rsidRPr="00553527">
      <w:rPr>
        <w:color w:val="7F7F7F" w:themeColor="text1" w:themeTint="80"/>
        <w:sz w:val="16"/>
        <w:szCs w:val="16"/>
      </w:rPr>
      <w:fldChar w:fldCharType="end"/>
    </w:r>
    <w:r w:rsidR="00863371" w:rsidRPr="00553527">
      <w:rPr>
        <w:color w:val="7F7F7F" w:themeColor="text1" w:themeTint="80"/>
        <w:sz w:val="16"/>
        <w:szCs w:val="16"/>
      </w:rPr>
      <w:t xml:space="preserve"> of </w:t>
    </w:r>
    <w:r w:rsidR="00863371" w:rsidRPr="00553527">
      <w:rPr>
        <w:color w:val="7F7F7F" w:themeColor="text1" w:themeTint="80"/>
        <w:sz w:val="16"/>
        <w:szCs w:val="16"/>
      </w:rPr>
      <w:fldChar w:fldCharType="begin"/>
    </w:r>
    <w:r w:rsidR="00863371" w:rsidRPr="00553527">
      <w:rPr>
        <w:color w:val="7F7F7F" w:themeColor="text1" w:themeTint="80"/>
        <w:sz w:val="16"/>
        <w:szCs w:val="16"/>
      </w:rPr>
      <w:instrText xml:space="preserve"> NUMPAGES  \* MERGEFORMAT </w:instrText>
    </w:r>
    <w:r w:rsidR="00863371" w:rsidRPr="00553527">
      <w:rPr>
        <w:color w:val="7F7F7F" w:themeColor="text1" w:themeTint="80"/>
        <w:sz w:val="16"/>
        <w:szCs w:val="16"/>
      </w:rPr>
      <w:fldChar w:fldCharType="separate"/>
    </w:r>
    <w:r w:rsidR="00863371" w:rsidRPr="00553527">
      <w:rPr>
        <w:color w:val="7F7F7F" w:themeColor="text1" w:themeTint="80"/>
        <w:sz w:val="16"/>
        <w:szCs w:val="16"/>
      </w:rPr>
      <w:t>1</w:t>
    </w:r>
    <w:r w:rsidR="00863371" w:rsidRPr="00553527">
      <w:rPr>
        <w:color w:val="7F7F7F" w:themeColor="text1" w:themeTint="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22DC" w14:textId="0D3FD040" w:rsidR="003C5660" w:rsidRPr="00863371" w:rsidRDefault="00C01352" w:rsidP="00863371">
    <w:pPr>
      <w:pStyle w:val="Footer"/>
      <w:spacing w:before="240"/>
      <w:rPr>
        <w:color w:val="7F7F7F" w:themeColor="text1" w:themeTint="80"/>
      </w:rPr>
    </w:pPr>
    <w:r w:rsidRPr="00553527">
      <w:rPr>
        <w:color w:val="7F7F7F" w:themeColor="text1" w:themeTint="80"/>
        <w:sz w:val="16"/>
        <w:szCs w:val="16"/>
      </w:rPr>
      <w:t xml:space="preserve">Position Description - Chief Executive Officer </w:t>
    </w:r>
    <w:r>
      <w:rPr>
        <w:color w:val="7F7F7F" w:themeColor="text1" w:themeTint="80"/>
        <w:sz w:val="16"/>
        <w:szCs w:val="16"/>
      </w:rPr>
      <w:t xml:space="preserve">Interplast Australia and New Zealand </w:t>
    </w:r>
    <w:r w:rsidRPr="00553527">
      <w:rPr>
        <w:color w:val="7F7F7F" w:themeColor="text1" w:themeTint="80"/>
        <w:sz w:val="16"/>
        <w:szCs w:val="16"/>
      </w:rPr>
      <w:t>(</w:t>
    </w:r>
    <w:r>
      <w:rPr>
        <w:color w:val="7F7F7F" w:themeColor="text1" w:themeTint="80"/>
        <w:sz w:val="16"/>
        <w:szCs w:val="16"/>
      </w:rPr>
      <w:t>October</w:t>
    </w:r>
    <w:r w:rsidRPr="00553527">
      <w:rPr>
        <w:color w:val="7F7F7F" w:themeColor="text1" w:themeTint="80"/>
        <w:sz w:val="16"/>
        <w:szCs w:val="16"/>
      </w:rPr>
      <w:t xml:space="preserve"> 202</w:t>
    </w:r>
    <w:r>
      <w:rPr>
        <w:color w:val="7F7F7F" w:themeColor="text1" w:themeTint="80"/>
        <w:sz w:val="16"/>
        <w:szCs w:val="16"/>
      </w:rPr>
      <w:t>5</w:t>
    </w:r>
    <w:r w:rsidRPr="00553527">
      <w:rPr>
        <w:color w:val="7F7F7F" w:themeColor="text1" w:themeTint="80"/>
        <w:sz w:val="16"/>
        <w:szCs w:val="16"/>
      </w:rPr>
      <w:t>)</w:t>
    </w:r>
    <w:r w:rsidR="00CA7C25" w:rsidRPr="003C5660">
      <w:rPr>
        <w:color w:val="7F7F7F" w:themeColor="text1" w:themeTint="80"/>
      </w:rPr>
      <w:ptab w:relativeTo="margin" w:alignment="right" w:leader="none"/>
    </w:r>
    <w:r w:rsidR="006D6876" w:rsidRPr="003C5660">
      <w:rPr>
        <w:color w:val="7F7F7F" w:themeColor="text1" w:themeTint="80"/>
      </w:rPr>
      <w:t xml:space="preserve">Page </w:t>
    </w:r>
    <w:r w:rsidR="006D6876" w:rsidRPr="003C5660">
      <w:rPr>
        <w:color w:val="7F7F7F" w:themeColor="text1" w:themeTint="80"/>
      </w:rPr>
      <w:fldChar w:fldCharType="begin"/>
    </w:r>
    <w:r w:rsidR="006D6876" w:rsidRPr="003C5660">
      <w:rPr>
        <w:color w:val="7F7F7F" w:themeColor="text1" w:themeTint="80"/>
      </w:rPr>
      <w:instrText xml:space="preserve"> PAGE  \* MERGEFORMAT </w:instrText>
    </w:r>
    <w:r w:rsidR="006D6876" w:rsidRPr="003C5660">
      <w:rPr>
        <w:color w:val="7F7F7F" w:themeColor="text1" w:themeTint="80"/>
      </w:rPr>
      <w:fldChar w:fldCharType="separate"/>
    </w:r>
    <w:r w:rsidR="006D6876" w:rsidRPr="003C5660">
      <w:rPr>
        <w:noProof/>
        <w:color w:val="7F7F7F" w:themeColor="text1" w:themeTint="80"/>
      </w:rPr>
      <w:t>1</w:t>
    </w:r>
    <w:r w:rsidR="006D6876" w:rsidRPr="003C5660">
      <w:rPr>
        <w:color w:val="7F7F7F" w:themeColor="text1" w:themeTint="80"/>
      </w:rPr>
      <w:fldChar w:fldCharType="end"/>
    </w:r>
    <w:r w:rsidR="006D6876" w:rsidRPr="003C5660">
      <w:rPr>
        <w:color w:val="7F7F7F" w:themeColor="text1" w:themeTint="80"/>
      </w:rPr>
      <w:t xml:space="preserve"> of </w:t>
    </w:r>
    <w:r w:rsidR="006D6876" w:rsidRPr="003C5660">
      <w:rPr>
        <w:color w:val="7F7F7F" w:themeColor="text1" w:themeTint="80"/>
      </w:rPr>
      <w:fldChar w:fldCharType="begin"/>
    </w:r>
    <w:r w:rsidR="006D6876" w:rsidRPr="003C5660">
      <w:rPr>
        <w:color w:val="7F7F7F" w:themeColor="text1" w:themeTint="80"/>
      </w:rPr>
      <w:instrText xml:space="preserve"> NUMPAGES  \* MERGEFORMAT </w:instrText>
    </w:r>
    <w:r w:rsidR="006D6876" w:rsidRPr="003C5660">
      <w:rPr>
        <w:color w:val="7F7F7F" w:themeColor="text1" w:themeTint="80"/>
      </w:rPr>
      <w:fldChar w:fldCharType="separate"/>
    </w:r>
    <w:r w:rsidR="006D6876" w:rsidRPr="003C5660">
      <w:rPr>
        <w:noProof/>
        <w:color w:val="7F7F7F" w:themeColor="text1" w:themeTint="80"/>
      </w:rPr>
      <w:t>1</w:t>
    </w:r>
    <w:r w:rsidR="006D6876" w:rsidRPr="003C5660">
      <w:rPr>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7824" w14:textId="77777777" w:rsidR="00E21E7A" w:rsidRDefault="00E21E7A" w:rsidP="00EB2B15">
      <w:r>
        <w:separator/>
      </w:r>
    </w:p>
  </w:footnote>
  <w:footnote w:type="continuationSeparator" w:id="0">
    <w:p w14:paraId="40A915F9" w14:textId="77777777" w:rsidR="00E21E7A" w:rsidRDefault="00E21E7A" w:rsidP="00EB2B15">
      <w:r>
        <w:continuationSeparator/>
      </w:r>
    </w:p>
  </w:footnote>
  <w:footnote w:type="continuationNotice" w:id="1">
    <w:p w14:paraId="34D27D22" w14:textId="77777777" w:rsidR="00E21E7A" w:rsidRDefault="00E21E7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BC68" w14:textId="77777777" w:rsidR="00C01352" w:rsidRDefault="00C01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114F" w14:textId="77777777" w:rsidR="00863371" w:rsidRDefault="00863371" w:rsidP="00863371">
    <w:pPr>
      <w:pStyle w:val="Header"/>
      <w:tabs>
        <w:tab w:val="clear" w:pos="4320"/>
        <w:tab w:val="clear" w:pos="8640"/>
        <w:tab w:val="left" w:pos="816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0F18" w14:textId="77777777" w:rsidR="001509F7" w:rsidRDefault="00CA7C25" w:rsidP="00EB2B15">
    <w:pPr>
      <w:pStyle w:val="Header"/>
    </w:pPr>
    <w:r>
      <w:rPr>
        <w:noProof/>
      </w:rPr>
      <w:drawing>
        <wp:anchor distT="0" distB="0" distL="114300" distR="114300" simplePos="0" relativeHeight="251658240" behindDoc="1" locked="0" layoutInCell="1" allowOverlap="1" wp14:anchorId="6CBCA26A" wp14:editId="1BAFA4BC">
          <wp:simplePos x="0" y="0"/>
          <wp:positionH relativeFrom="column">
            <wp:posOffset>4937760</wp:posOffset>
          </wp:positionH>
          <wp:positionV relativeFrom="paragraph">
            <wp:posOffset>205545</wp:posOffset>
          </wp:positionV>
          <wp:extent cx="1211385" cy="407650"/>
          <wp:effectExtent l="0" t="0" r="0" b="0"/>
          <wp:wrapNone/>
          <wp:docPr id="1249684992" name="Picture 124968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526944" name="Picture 2008526944"/>
                  <pic:cNvPicPr/>
                </pic:nvPicPr>
                <pic:blipFill>
                  <a:blip r:embed="rId1"/>
                  <a:stretch>
                    <a:fillRect/>
                  </a:stretch>
                </pic:blipFill>
                <pic:spPr>
                  <a:xfrm>
                    <a:off x="0" y="0"/>
                    <a:ext cx="1211385" cy="407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781"/>
    <w:multiLevelType w:val="hybridMultilevel"/>
    <w:tmpl w:val="A0C42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B00FB7"/>
    <w:multiLevelType w:val="hybridMultilevel"/>
    <w:tmpl w:val="37485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43D3D"/>
    <w:multiLevelType w:val="hybridMultilevel"/>
    <w:tmpl w:val="1B7CB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6503C4"/>
    <w:multiLevelType w:val="hybridMultilevel"/>
    <w:tmpl w:val="4CFCF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5B0A7B"/>
    <w:multiLevelType w:val="hybridMultilevel"/>
    <w:tmpl w:val="70B2B63A"/>
    <w:lvl w:ilvl="0" w:tplc="43C068E4">
      <w:start w:val="1"/>
      <w:numFmt w:val="bullet"/>
      <w:pStyle w:val="Bulletedlist"/>
      <w:lvlText w:val=""/>
      <w:lvlJc w:val="left"/>
      <w:pPr>
        <w:tabs>
          <w:tab w:val="num" w:pos="357"/>
        </w:tabs>
        <w:ind w:left="357" w:hanging="357"/>
      </w:pPr>
      <w:rPr>
        <w:rFonts w:ascii="Symbol" w:hAnsi="Symbol" w:hint="default"/>
        <w:sz w:val="20"/>
        <w:szCs w:val="20"/>
      </w:rPr>
    </w:lvl>
    <w:lvl w:ilvl="1" w:tplc="ACBC59A8">
      <w:start w:val="1"/>
      <w:numFmt w:val="bullet"/>
      <w:pStyle w:val="Sub-Bulletedlist"/>
      <w:lvlText w:val="o"/>
      <w:lvlJc w:val="left"/>
      <w:pPr>
        <w:tabs>
          <w:tab w:val="num" w:pos="1440"/>
        </w:tabs>
        <w:ind w:left="1440" w:hanging="360"/>
      </w:pPr>
      <w:rPr>
        <w:rFonts w:ascii="Courier New" w:hAnsi="Courier New" w:cs="Wingdings" w:hint="default"/>
      </w:rPr>
    </w:lvl>
    <w:lvl w:ilvl="2" w:tplc="2C589B18">
      <w:start w:val="1"/>
      <w:numFmt w:val="bullet"/>
      <w:lvlText w:val="•"/>
      <w:lvlJc w:val="left"/>
      <w:pPr>
        <w:tabs>
          <w:tab w:val="num" w:pos="2140"/>
        </w:tabs>
        <w:ind w:left="2140" w:hanging="340"/>
      </w:pPr>
      <w:rPr>
        <w:rFonts w:ascii="Times New Roman" w:hAnsi="Times New Roman" w:cs="Times New Roman"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511053"/>
    <w:multiLevelType w:val="hybridMultilevel"/>
    <w:tmpl w:val="8B7C7F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C333471"/>
    <w:multiLevelType w:val="hybridMultilevel"/>
    <w:tmpl w:val="C928B994"/>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6417D68"/>
    <w:multiLevelType w:val="hybridMultilevel"/>
    <w:tmpl w:val="C82CD0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DE4139"/>
    <w:multiLevelType w:val="multilevel"/>
    <w:tmpl w:val="BB2E7986"/>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D543769"/>
    <w:multiLevelType w:val="hybridMultilevel"/>
    <w:tmpl w:val="647A09E8"/>
    <w:lvl w:ilvl="0" w:tplc="49CC8594">
      <w:start w:val="1"/>
      <w:numFmt w:val="bullet"/>
      <w:pStyle w:val="Annualreport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146F8B"/>
    <w:multiLevelType w:val="multilevel"/>
    <w:tmpl w:val="35AC953A"/>
    <w:lvl w:ilvl="0">
      <w:start w:val="1"/>
      <w:numFmt w:val="decimal"/>
      <w:pStyle w:val="Numberedheading2"/>
      <w:lvlText w:val="%1."/>
      <w:lvlJc w:val="left"/>
      <w:pPr>
        <w:ind w:left="426" w:hanging="426"/>
      </w:pPr>
      <w:rPr>
        <w:rFonts w:hint="default"/>
      </w:rPr>
    </w:lvl>
    <w:lvl w:ilvl="1">
      <w:start w:val="1"/>
      <w:numFmt w:val="decimal"/>
      <w:pStyle w:val="Numberedsub-heading"/>
      <w:lvlText w:val="%1.%2"/>
      <w:lvlJc w:val="left"/>
      <w:pPr>
        <w:ind w:left="570" w:hanging="57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858" w:hanging="864"/>
      </w:pPr>
      <w:rPr>
        <w:rFonts w:hint="default"/>
      </w:rPr>
    </w:lvl>
    <w:lvl w:ilvl="4">
      <w:start w:val="1"/>
      <w:numFmt w:val="decimal"/>
      <w:lvlText w:val="%1.%2.%3.%4.%5"/>
      <w:lvlJc w:val="left"/>
      <w:pPr>
        <w:ind w:left="1002" w:hanging="1008"/>
      </w:pPr>
      <w:rPr>
        <w:rFonts w:hint="default"/>
      </w:rPr>
    </w:lvl>
    <w:lvl w:ilvl="5">
      <w:start w:val="1"/>
      <w:numFmt w:val="decimal"/>
      <w:lvlText w:val="%1.%2.%3.%4.%5.%6"/>
      <w:lvlJc w:val="left"/>
      <w:pPr>
        <w:ind w:left="1146" w:hanging="1152"/>
      </w:pPr>
      <w:rPr>
        <w:rFonts w:hint="default"/>
      </w:rPr>
    </w:lvl>
    <w:lvl w:ilvl="6">
      <w:start w:val="1"/>
      <w:numFmt w:val="decimal"/>
      <w:lvlText w:val="%1.%2.%3.%4.%5.%6.%7"/>
      <w:lvlJc w:val="left"/>
      <w:pPr>
        <w:ind w:left="1290" w:hanging="1296"/>
      </w:pPr>
      <w:rPr>
        <w:rFonts w:hint="default"/>
      </w:rPr>
    </w:lvl>
    <w:lvl w:ilvl="7">
      <w:start w:val="1"/>
      <w:numFmt w:val="decimal"/>
      <w:lvlText w:val="%1.%2.%3.%4.%5.%6.%7.%8"/>
      <w:lvlJc w:val="left"/>
      <w:pPr>
        <w:ind w:left="1434" w:hanging="1440"/>
      </w:pPr>
      <w:rPr>
        <w:rFonts w:hint="default"/>
      </w:rPr>
    </w:lvl>
    <w:lvl w:ilvl="8">
      <w:start w:val="1"/>
      <w:numFmt w:val="decimal"/>
      <w:lvlText w:val="%1.%2.%3.%4.%5.%6.%7.%8.%9"/>
      <w:lvlJc w:val="left"/>
      <w:pPr>
        <w:ind w:left="1578" w:hanging="1584"/>
      </w:pPr>
      <w:rPr>
        <w:rFonts w:hint="default"/>
      </w:rPr>
    </w:lvl>
  </w:abstractNum>
  <w:abstractNum w:abstractNumId="11" w15:restartNumberingAfterBreak="0">
    <w:nsid w:val="67271BBE"/>
    <w:multiLevelType w:val="multilevel"/>
    <w:tmpl w:val="FF46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132DB0"/>
    <w:multiLevelType w:val="hybridMultilevel"/>
    <w:tmpl w:val="E77ABA2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9B55D41"/>
    <w:multiLevelType w:val="hybridMultilevel"/>
    <w:tmpl w:val="A44EBB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6306F5"/>
    <w:multiLevelType w:val="hybridMultilevel"/>
    <w:tmpl w:val="89F4BF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862804"/>
    <w:multiLevelType w:val="hybridMultilevel"/>
    <w:tmpl w:val="B73C1C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9584462">
    <w:abstractNumId w:val="4"/>
  </w:num>
  <w:num w:numId="2" w16cid:durableId="206991236">
    <w:abstractNumId w:val="10"/>
  </w:num>
  <w:num w:numId="3" w16cid:durableId="1667977350">
    <w:abstractNumId w:val="10"/>
  </w:num>
  <w:num w:numId="4" w16cid:durableId="301273909">
    <w:abstractNumId w:val="4"/>
  </w:num>
  <w:num w:numId="5" w16cid:durableId="181087324">
    <w:abstractNumId w:val="4"/>
  </w:num>
  <w:num w:numId="6" w16cid:durableId="1665695286">
    <w:abstractNumId w:val="4"/>
  </w:num>
  <w:num w:numId="7" w16cid:durableId="1985231669">
    <w:abstractNumId w:val="10"/>
  </w:num>
  <w:num w:numId="8" w16cid:durableId="1931044473">
    <w:abstractNumId w:val="10"/>
  </w:num>
  <w:num w:numId="9" w16cid:durableId="1732265369">
    <w:abstractNumId w:val="8"/>
  </w:num>
  <w:num w:numId="10" w16cid:durableId="716663826">
    <w:abstractNumId w:val="9"/>
  </w:num>
  <w:num w:numId="11" w16cid:durableId="1915628551">
    <w:abstractNumId w:val="7"/>
  </w:num>
  <w:num w:numId="12" w16cid:durableId="1133866229">
    <w:abstractNumId w:val="12"/>
  </w:num>
  <w:num w:numId="13" w16cid:durableId="843210316">
    <w:abstractNumId w:val="5"/>
  </w:num>
  <w:num w:numId="14" w16cid:durableId="1100418250">
    <w:abstractNumId w:val="13"/>
  </w:num>
  <w:num w:numId="15" w16cid:durableId="687609737">
    <w:abstractNumId w:val="1"/>
  </w:num>
  <w:num w:numId="16" w16cid:durableId="1192299523">
    <w:abstractNumId w:val="15"/>
  </w:num>
  <w:num w:numId="17" w16cid:durableId="530461315">
    <w:abstractNumId w:val="14"/>
  </w:num>
  <w:num w:numId="18" w16cid:durableId="510727070">
    <w:abstractNumId w:val="6"/>
  </w:num>
  <w:num w:numId="19" w16cid:durableId="1869490012">
    <w:abstractNumId w:val="2"/>
  </w:num>
  <w:num w:numId="20" w16cid:durableId="1086422487">
    <w:abstractNumId w:val="0"/>
  </w:num>
  <w:num w:numId="21" w16cid:durableId="1084760129">
    <w:abstractNumId w:val="3"/>
  </w:num>
  <w:num w:numId="22" w16cid:durableId="1863206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C5"/>
    <w:rsid w:val="00020349"/>
    <w:rsid w:val="000548C0"/>
    <w:rsid w:val="0006380F"/>
    <w:rsid w:val="00097C3C"/>
    <w:rsid w:val="000B133E"/>
    <w:rsid w:val="000C4191"/>
    <w:rsid w:val="000E0600"/>
    <w:rsid w:val="000F7149"/>
    <w:rsid w:val="00112E97"/>
    <w:rsid w:val="001213EC"/>
    <w:rsid w:val="001509F7"/>
    <w:rsid w:val="001524A4"/>
    <w:rsid w:val="001679BE"/>
    <w:rsid w:val="001840DA"/>
    <w:rsid w:val="0018447E"/>
    <w:rsid w:val="00190325"/>
    <w:rsid w:val="001A1B98"/>
    <w:rsid w:val="001C2D1B"/>
    <w:rsid w:val="001C5851"/>
    <w:rsid w:val="001C661B"/>
    <w:rsid w:val="001D53AE"/>
    <w:rsid w:val="001E05A1"/>
    <w:rsid w:val="001F1C72"/>
    <w:rsid w:val="00220FAB"/>
    <w:rsid w:val="00242008"/>
    <w:rsid w:val="0027684F"/>
    <w:rsid w:val="00286AF0"/>
    <w:rsid w:val="002916E7"/>
    <w:rsid w:val="002B16DB"/>
    <w:rsid w:val="002C6746"/>
    <w:rsid w:val="002E164C"/>
    <w:rsid w:val="003575DF"/>
    <w:rsid w:val="003575EB"/>
    <w:rsid w:val="00367BFE"/>
    <w:rsid w:val="003724F7"/>
    <w:rsid w:val="003762DD"/>
    <w:rsid w:val="00381040"/>
    <w:rsid w:val="00381501"/>
    <w:rsid w:val="0038159D"/>
    <w:rsid w:val="00393B62"/>
    <w:rsid w:val="003B3F9D"/>
    <w:rsid w:val="003B67D2"/>
    <w:rsid w:val="003C1256"/>
    <w:rsid w:val="003C5660"/>
    <w:rsid w:val="0040366F"/>
    <w:rsid w:val="004331E2"/>
    <w:rsid w:val="0045134A"/>
    <w:rsid w:val="00470F91"/>
    <w:rsid w:val="0048174A"/>
    <w:rsid w:val="00484AD4"/>
    <w:rsid w:val="00492F74"/>
    <w:rsid w:val="004B797A"/>
    <w:rsid w:val="004C7BB8"/>
    <w:rsid w:val="00500750"/>
    <w:rsid w:val="0050509A"/>
    <w:rsid w:val="00542439"/>
    <w:rsid w:val="0054259D"/>
    <w:rsid w:val="005433E3"/>
    <w:rsid w:val="00551C8E"/>
    <w:rsid w:val="00553527"/>
    <w:rsid w:val="00567764"/>
    <w:rsid w:val="005730F1"/>
    <w:rsid w:val="0058003F"/>
    <w:rsid w:val="00593A6C"/>
    <w:rsid w:val="005A55D0"/>
    <w:rsid w:val="005A7D0A"/>
    <w:rsid w:val="005C66C2"/>
    <w:rsid w:val="005D1849"/>
    <w:rsid w:val="005D4C2F"/>
    <w:rsid w:val="005E24B6"/>
    <w:rsid w:val="005E4F2F"/>
    <w:rsid w:val="005E65CC"/>
    <w:rsid w:val="005F4011"/>
    <w:rsid w:val="00602969"/>
    <w:rsid w:val="00614F26"/>
    <w:rsid w:val="00641EB5"/>
    <w:rsid w:val="0064250A"/>
    <w:rsid w:val="00656B0A"/>
    <w:rsid w:val="00660CB8"/>
    <w:rsid w:val="00664D56"/>
    <w:rsid w:val="006705D8"/>
    <w:rsid w:val="006772B6"/>
    <w:rsid w:val="0069131C"/>
    <w:rsid w:val="006A5BA9"/>
    <w:rsid w:val="006D6876"/>
    <w:rsid w:val="006F69FD"/>
    <w:rsid w:val="0070400A"/>
    <w:rsid w:val="007614D6"/>
    <w:rsid w:val="00767CDE"/>
    <w:rsid w:val="00795A6F"/>
    <w:rsid w:val="007A1EAE"/>
    <w:rsid w:val="007E282B"/>
    <w:rsid w:val="007F22B2"/>
    <w:rsid w:val="007F6A0B"/>
    <w:rsid w:val="00807A61"/>
    <w:rsid w:val="008108C7"/>
    <w:rsid w:val="00811A89"/>
    <w:rsid w:val="008216EF"/>
    <w:rsid w:val="0082603D"/>
    <w:rsid w:val="00831F77"/>
    <w:rsid w:val="00833307"/>
    <w:rsid w:val="008343B1"/>
    <w:rsid w:val="00835ADF"/>
    <w:rsid w:val="00843100"/>
    <w:rsid w:val="00851932"/>
    <w:rsid w:val="00857050"/>
    <w:rsid w:val="0086129E"/>
    <w:rsid w:val="00863371"/>
    <w:rsid w:val="008702BE"/>
    <w:rsid w:val="00885AD0"/>
    <w:rsid w:val="00887CE4"/>
    <w:rsid w:val="00893290"/>
    <w:rsid w:val="008A34AD"/>
    <w:rsid w:val="008D6930"/>
    <w:rsid w:val="009653D2"/>
    <w:rsid w:val="00971216"/>
    <w:rsid w:val="0097249B"/>
    <w:rsid w:val="009815C5"/>
    <w:rsid w:val="009A2F7B"/>
    <w:rsid w:val="009A54A8"/>
    <w:rsid w:val="009B4B0D"/>
    <w:rsid w:val="009C7F24"/>
    <w:rsid w:val="00A64D6C"/>
    <w:rsid w:val="00A65E18"/>
    <w:rsid w:val="00A7721D"/>
    <w:rsid w:val="00A9780A"/>
    <w:rsid w:val="00AC35D9"/>
    <w:rsid w:val="00AC6BBA"/>
    <w:rsid w:val="00AD4730"/>
    <w:rsid w:val="00AE4255"/>
    <w:rsid w:val="00AE446C"/>
    <w:rsid w:val="00B01306"/>
    <w:rsid w:val="00B338F7"/>
    <w:rsid w:val="00B357B4"/>
    <w:rsid w:val="00B454C2"/>
    <w:rsid w:val="00B557E9"/>
    <w:rsid w:val="00B56D78"/>
    <w:rsid w:val="00B90D2C"/>
    <w:rsid w:val="00B91192"/>
    <w:rsid w:val="00BA4048"/>
    <w:rsid w:val="00BB6A21"/>
    <w:rsid w:val="00BF5B18"/>
    <w:rsid w:val="00C01352"/>
    <w:rsid w:val="00C0336A"/>
    <w:rsid w:val="00C41A98"/>
    <w:rsid w:val="00C42865"/>
    <w:rsid w:val="00C43C92"/>
    <w:rsid w:val="00C57087"/>
    <w:rsid w:val="00C64C40"/>
    <w:rsid w:val="00C669D3"/>
    <w:rsid w:val="00C8255D"/>
    <w:rsid w:val="00C84A64"/>
    <w:rsid w:val="00CA7C25"/>
    <w:rsid w:val="00CD3225"/>
    <w:rsid w:val="00CD43CA"/>
    <w:rsid w:val="00D128C4"/>
    <w:rsid w:val="00D21666"/>
    <w:rsid w:val="00D30D48"/>
    <w:rsid w:val="00D65645"/>
    <w:rsid w:val="00DB0415"/>
    <w:rsid w:val="00DC1A25"/>
    <w:rsid w:val="00DD7130"/>
    <w:rsid w:val="00DE255A"/>
    <w:rsid w:val="00E06EFC"/>
    <w:rsid w:val="00E21E7A"/>
    <w:rsid w:val="00E4038B"/>
    <w:rsid w:val="00E47CB6"/>
    <w:rsid w:val="00E70926"/>
    <w:rsid w:val="00E86B2B"/>
    <w:rsid w:val="00EB2B15"/>
    <w:rsid w:val="00EE2DF9"/>
    <w:rsid w:val="00EF1FD3"/>
    <w:rsid w:val="00F140D6"/>
    <w:rsid w:val="00F31731"/>
    <w:rsid w:val="00F34F40"/>
    <w:rsid w:val="00F523A6"/>
    <w:rsid w:val="00F52F3A"/>
    <w:rsid w:val="00FA7ABB"/>
    <w:rsid w:val="00FC13D7"/>
    <w:rsid w:val="00FD49F5"/>
    <w:rsid w:val="00FE4595"/>
    <w:rsid w:val="00FF17A0"/>
    <w:rsid w:val="2266CC15"/>
    <w:rsid w:val="54655AD9"/>
    <w:rsid w:val="646AB5FF"/>
    <w:rsid w:val="6CB09F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EE442A"/>
  <w14:defaultImageDpi w14:val="300"/>
  <w15:docId w15:val="{3DEAACD2-6D9B-40D1-AA0A-03D5CB7A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7B"/>
    <w:pPr>
      <w:spacing w:before="80" w:after="80" w:line="288" w:lineRule="auto"/>
    </w:pPr>
    <w:rPr>
      <w:rFonts w:ascii="Open Sans" w:hAnsi="Open Sans" w:cs="Open Sans"/>
      <w:sz w:val="20"/>
      <w:szCs w:val="20"/>
      <w:lang w:val="en-GB"/>
    </w:rPr>
  </w:style>
  <w:style w:type="paragraph" w:styleId="Heading1">
    <w:name w:val="heading 1"/>
    <w:aliases w:val="Heading 1 (Title)"/>
    <w:next w:val="Normal"/>
    <w:link w:val="Heading1Char"/>
    <w:qFormat/>
    <w:rsid w:val="005730F1"/>
    <w:pPr>
      <w:keepNext/>
      <w:outlineLvl w:val="0"/>
    </w:pPr>
    <w:rPr>
      <w:rFonts w:ascii="Aspekta 550" w:hAnsi="Aspekta 550" w:cs="Open Sans"/>
      <w:bCs/>
      <w:color w:val="224E9B" w:themeColor="text2"/>
      <w:sz w:val="36"/>
      <w:szCs w:val="36"/>
      <w:lang w:val="en-GB"/>
    </w:rPr>
  </w:style>
  <w:style w:type="paragraph" w:styleId="Heading2">
    <w:name w:val="heading 2"/>
    <w:basedOn w:val="Heading1"/>
    <w:next w:val="Normal"/>
    <w:link w:val="Heading2Char"/>
    <w:qFormat/>
    <w:rsid w:val="00FD49F5"/>
    <w:pPr>
      <w:spacing w:before="280" w:after="120"/>
      <w:outlineLvl w:val="1"/>
    </w:pPr>
    <w:rPr>
      <w:rFonts w:cs="Calibri"/>
      <w:iCs/>
      <w:sz w:val="28"/>
      <w:szCs w:val="28"/>
    </w:rPr>
  </w:style>
  <w:style w:type="paragraph" w:styleId="Heading3">
    <w:name w:val="heading 3"/>
    <w:basedOn w:val="Heading2"/>
    <w:next w:val="Normal"/>
    <w:link w:val="Heading3Char"/>
    <w:qFormat/>
    <w:rsid w:val="00FD49F5"/>
    <w:pPr>
      <w:spacing w:before="120"/>
      <w:outlineLvl w:val="2"/>
    </w:pPr>
    <w:rPr>
      <w:bCs w:val="0"/>
      <w:color w:val="000000" w:themeColor="text1"/>
      <w:sz w:val="24"/>
      <w:szCs w:val="26"/>
    </w:rPr>
  </w:style>
  <w:style w:type="paragraph" w:styleId="Heading4">
    <w:name w:val="heading 4"/>
    <w:basedOn w:val="Normal"/>
    <w:next w:val="Normal"/>
    <w:link w:val="Heading4Char"/>
    <w:qFormat/>
    <w:rsid w:val="00FD49F5"/>
    <w:pPr>
      <w:keepNext/>
      <w:spacing w:before="120" w:after="120"/>
      <w:outlineLvl w:val="3"/>
    </w:pPr>
    <w:rPr>
      <w:rFonts w:ascii="Aspekta 600" w:hAnsi="Aspekta 600"/>
      <w:b/>
      <w:szCs w:val="28"/>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 list"/>
    <w:basedOn w:val="Normal"/>
    <w:qFormat/>
    <w:rsid w:val="00EB2B15"/>
    <w:pPr>
      <w:numPr>
        <w:numId w:val="6"/>
      </w:numPr>
      <w:tabs>
        <w:tab w:val="clear" w:pos="357"/>
      </w:tabs>
      <w:spacing w:before="120" w:after="120"/>
      <w:contextualSpacing/>
    </w:pPr>
    <w:rPr>
      <w:rFonts w:cs="Calibri"/>
      <w:lang w:eastAsia="en-US"/>
    </w:rPr>
  </w:style>
  <w:style w:type="character" w:customStyle="1" w:styleId="Heading1Char">
    <w:name w:val="Heading 1 Char"/>
    <w:aliases w:val="Heading 1 (Title) Char"/>
    <w:link w:val="Heading1"/>
    <w:rsid w:val="005730F1"/>
    <w:rPr>
      <w:rFonts w:ascii="Aspekta 550" w:hAnsi="Aspekta 550" w:cs="Open Sans"/>
      <w:bCs/>
      <w:color w:val="224E9B" w:themeColor="text2"/>
      <w:sz w:val="36"/>
      <w:szCs w:val="36"/>
      <w:lang w:val="en-GB"/>
    </w:rPr>
  </w:style>
  <w:style w:type="character" w:customStyle="1" w:styleId="Heading2Char">
    <w:name w:val="Heading 2 Char"/>
    <w:link w:val="Heading2"/>
    <w:rsid w:val="00FD49F5"/>
    <w:rPr>
      <w:rFonts w:ascii="Aspekta 550" w:hAnsi="Aspekta 550" w:cs="Calibri"/>
      <w:bCs/>
      <w:iCs/>
      <w:color w:val="224E9B" w:themeColor="text2"/>
      <w:sz w:val="28"/>
      <w:szCs w:val="28"/>
      <w:lang w:val="en-GB"/>
    </w:rPr>
  </w:style>
  <w:style w:type="character" w:customStyle="1" w:styleId="Heading3Char">
    <w:name w:val="Heading 3 Char"/>
    <w:link w:val="Heading3"/>
    <w:rsid w:val="00FD49F5"/>
    <w:rPr>
      <w:rFonts w:ascii="Aspekta 550" w:hAnsi="Aspekta 550" w:cs="Calibri"/>
      <w:iCs/>
      <w:color w:val="000000" w:themeColor="text1"/>
      <w:sz w:val="24"/>
      <w:szCs w:val="26"/>
      <w:lang w:val="en-GB"/>
    </w:rPr>
  </w:style>
  <w:style w:type="character" w:customStyle="1" w:styleId="Heading4Char">
    <w:name w:val="Heading 4 Char"/>
    <w:link w:val="Heading4"/>
    <w:rsid w:val="00FD49F5"/>
    <w:rPr>
      <w:rFonts w:ascii="Aspekta 600" w:hAnsi="Aspekta 600" w:cs="Open Sans"/>
      <w:b/>
      <w:sz w:val="20"/>
      <w:szCs w:val="28"/>
      <w:lang w:val="sv-SE" w:eastAsia="sv-SE"/>
    </w:rPr>
  </w:style>
  <w:style w:type="paragraph" w:customStyle="1" w:styleId="Numberedheading2">
    <w:name w:val="Numbered heading 2"/>
    <w:basedOn w:val="Heading2"/>
    <w:next w:val="Normal"/>
    <w:link w:val="Numberedheading2Char"/>
    <w:qFormat/>
    <w:rsid w:val="00CA7C25"/>
    <w:pPr>
      <w:numPr>
        <w:numId w:val="8"/>
      </w:numPr>
      <w:ind w:left="425" w:hanging="425"/>
    </w:pPr>
  </w:style>
  <w:style w:type="character" w:customStyle="1" w:styleId="Numberedheading2Char">
    <w:name w:val="Numbered heading 2 Char"/>
    <w:basedOn w:val="Heading2Char"/>
    <w:link w:val="Numberedheading2"/>
    <w:rsid w:val="00CA7C25"/>
    <w:rPr>
      <w:rFonts w:ascii="Aspekta 550" w:hAnsi="Aspekta 550" w:cs="Calibri"/>
      <w:bCs/>
      <w:iCs/>
      <w:color w:val="000000" w:themeColor="text1"/>
      <w:sz w:val="28"/>
      <w:szCs w:val="28"/>
      <w:lang w:val="en-GB"/>
    </w:rPr>
  </w:style>
  <w:style w:type="paragraph" w:customStyle="1" w:styleId="Numberedsub-heading">
    <w:name w:val="Numbered sub-heading"/>
    <w:basedOn w:val="Heading2"/>
    <w:next w:val="Normal"/>
    <w:qFormat/>
    <w:rsid w:val="00FD49F5"/>
    <w:pPr>
      <w:numPr>
        <w:ilvl w:val="1"/>
        <w:numId w:val="8"/>
      </w:numPr>
      <w:tabs>
        <w:tab w:val="left" w:pos="567"/>
      </w:tabs>
      <w:spacing w:before="120"/>
      <w:ind w:left="573" w:hanging="573"/>
    </w:pPr>
    <w:rPr>
      <w:bCs w:val="0"/>
      <w:color w:val="000000" w:themeColor="text1"/>
      <w:sz w:val="24"/>
      <w:szCs w:val="21"/>
    </w:rPr>
  </w:style>
  <w:style w:type="paragraph" w:customStyle="1" w:styleId="Table">
    <w:name w:val="Table"/>
    <w:basedOn w:val="Normal"/>
    <w:qFormat/>
    <w:rsid w:val="00863371"/>
    <w:pPr>
      <w:spacing w:before="0" w:after="0"/>
    </w:pPr>
    <w:rPr>
      <w:lang w:eastAsia="en-US"/>
    </w:rPr>
  </w:style>
  <w:style w:type="paragraph" w:styleId="Header">
    <w:name w:val="header"/>
    <w:basedOn w:val="Normal"/>
    <w:link w:val="HeaderChar"/>
    <w:uiPriority w:val="99"/>
    <w:unhideWhenUsed/>
    <w:rsid w:val="002C6746"/>
    <w:pPr>
      <w:tabs>
        <w:tab w:val="center" w:pos="4320"/>
        <w:tab w:val="right" w:pos="8640"/>
      </w:tabs>
      <w:spacing w:line="240" w:lineRule="auto"/>
    </w:pPr>
  </w:style>
  <w:style w:type="character" w:customStyle="1" w:styleId="HeaderChar">
    <w:name w:val="Header Char"/>
    <w:basedOn w:val="DefaultParagraphFont"/>
    <w:link w:val="Header"/>
    <w:uiPriority w:val="99"/>
    <w:rsid w:val="002C6746"/>
    <w:rPr>
      <w:rFonts w:ascii="Arial" w:eastAsia="Times New Roman" w:hAnsi="Arial" w:cs="Times New Roman"/>
      <w:sz w:val="21"/>
      <w:szCs w:val="22"/>
      <w:lang w:val="en-GB"/>
    </w:rPr>
  </w:style>
  <w:style w:type="paragraph" w:styleId="Footer">
    <w:name w:val="footer"/>
    <w:basedOn w:val="Normal"/>
    <w:link w:val="FooterChar"/>
    <w:uiPriority w:val="99"/>
    <w:unhideWhenUsed/>
    <w:rsid w:val="002C6746"/>
    <w:pPr>
      <w:tabs>
        <w:tab w:val="center" w:pos="4320"/>
        <w:tab w:val="right" w:pos="8640"/>
      </w:tabs>
      <w:spacing w:line="240" w:lineRule="auto"/>
    </w:pPr>
  </w:style>
  <w:style w:type="character" w:customStyle="1" w:styleId="FooterChar">
    <w:name w:val="Footer Char"/>
    <w:basedOn w:val="DefaultParagraphFont"/>
    <w:link w:val="Footer"/>
    <w:uiPriority w:val="99"/>
    <w:rsid w:val="002C6746"/>
    <w:rPr>
      <w:rFonts w:ascii="Arial" w:eastAsia="Times New Roman" w:hAnsi="Arial" w:cs="Times New Roman"/>
      <w:sz w:val="21"/>
      <w:szCs w:val="22"/>
      <w:lang w:val="en-GB"/>
    </w:rPr>
  </w:style>
  <w:style w:type="character" w:styleId="PageNumber">
    <w:name w:val="page number"/>
    <w:basedOn w:val="DefaultParagraphFont"/>
    <w:uiPriority w:val="99"/>
    <w:semiHidden/>
    <w:unhideWhenUsed/>
    <w:rsid w:val="002C6746"/>
  </w:style>
  <w:style w:type="paragraph" w:styleId="BalloonText">
    <w:name w:val="Balloon Text"/>
    <w:basedOn w:val="Normal"/>
    <w:link w:val="BalloonTextChar"/>
    <w:uiPriority w:val="99"/>
    <w:semiHidden/>
    <w:unhideWhenUsed/>
    <w:rsid w:val="000B133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33E"/>
    <w:rPr>
      <w:rFonts w:ascii="Lucida Grande" w:hAnsi="Lucida Grande" w:cs="Lucida Grande"/>
      <w:sz w:val="18"/>
      <w:szCs w:val="18"/>
      <w:lang w:val="en-GB"/>
    </w:rPr>
  </w:style>
  <w:style w:type="paragraph" w:customStyle="1" w:styleId="Annualreportbody">
    <w:name w:val="Annual report body"/>
    <w:basedOn w:val="Normal"/>
    <w:rsid w:val="0027684F"/>
    <w:rPr>
      <w:rFonts w:ascii="Helvetica Neue Light" w:eastAsia="Times New Roman" w:hAnsi="Helvetica Neue Light"/>
      <w:sz w:val="18"/>
      <w:szCs w:val="22"/>
      <w:lang w:eastAsia="en-US"/>
    </w:rPr>
  </w:style>
  <w:style w:type="paragraph" w:customStyle="1" w:styleId="Annualreportbulletedlist">
    <w:name w:val="Annual report bulleted list"/>
    <w:basedOn w:val="Annualreportbody"/>
    <w:next w:val="Annualreportbody"/>
    <w:rsid w:val="0027684F"/>
    <w:pPr>
      <w:numPr>
        <w:numId w:val="10"/>
      </w:numPr>
    </w:pPr>
    <w:rPr>
      <w:iCs/>
    </w:rPr>
  </w:style>
  <w:style w:type="paragraph" w:customStyle="1" w:styleId="AnnualreportHeading1">
    <w:name w:val="Annual report Heading 1"/>
    <w:basedOn w:val="Heading1"/>
    <w:next w:val="Annualreportbody"/>
    <w:link w:val="AnnualreportHeading1Char"/>
    <w:rsid w:val="0027684F"/>
    <w:pPr>
      <w:spacing w:after="120"/>
      <w:contextualSpacing/>
    </w:pPr>
    <w:rPr>
      <w:rFonts w:ascii="Helvetica Neue Medium" w:eastAsia="Times New Roman" w:hAnsi="Helvetica Neue Medium"/>
      <w:color w:val="404040" w:themeColor="text1" w:themeTint="BF"/>
      <w:sz w:val="26"/>
      <w:lang w:eastAsia="en-US"/>
    </w:rPr>
  </w:style>
  <w:style w:type="character" w:customStyle="1" w:styleId="AnnualreportHeading1Char">
    <w:name w:val="Annual report Heading 1 Char"/>
    <w:link w:val="AnnualreportHeading1"/>
    <w:rsid w:val="0027684F"/>
    <w:rPr>
      <w:rFonts w:ascii="Helvetica Neue Medium" w:eastAsia="Times New Roman" w:hAnsi="Helvetica Neue Medium"/>
      <w:bCs/>
      <w:color w:val="404040" w:themeColor="text1" w:themeTint="BF"/>
      <w:sz w:val="26"/>
      <w:szCs w:val="36"/>
      <w:lang w:val="en-GB" w:eastAsia="en-US"/>
    </w:rPr>
  </w:style>
  <w:style w:type="paragraph" w:customStyle="1" w:styleId="AnnualreportHeading2">
    <w:name w:val="Annual report Heading 2"/>
    <w:basedOn w:val="Normal"/>
    <w:next w:val="Annualreportbody"/>
    <w:rsid w:val="0027684F"/>
    <w:pPr>
      <w:spacing w:line="240" w:lineRule="auto"/>
    </w:pPr>
    <w:rPr>
      <w:rFonts w:ascii="Helvetica Neue Medium" w:eastAsia="Times New Roman" w:hAnsi="Helvetica Neue Medium"/>
      <w:bCs/>
      <w:iCs/>
      <w:color w:val="008B39"/>
      <w:sz w:val="18"/>
      <w:szCs w:val="28"/>
      <w:lang w:eastAsia="en-US"/>
    </w:rPr>
  </w:style>
  <w:style w:type="paragraph" w:customStyle="1" w:styleId="Annualreportquotes">
    <w:name w:val="Annual report quotes"/>
    <w:basedOn w:val="Annualreportbody"/>
    <w:next w:val="Annualreportbody"/>
    <w:rsid w:val="0027684F"/>
    <w:rPr>
      <w:bCs/>
      <w:i/>
      <w:iCs/>
      <w:color w:val="008B39"/>
      <w:sz w:val="16"/>
      <w:szCs w:val="16"/>
    </w:rPr>
  </w:style>
  <w:style w:type="paragraph" w:customStyle="1" w:styleId="Sub-Bulletedlist">
    <w:name w:val="Sub-Bulleted list"/>
    <w:basedOn w:val="Bulletedlist"/>
    <w:qFormat/>
    <w:rsid w:val="00807A61"/>
    <w:pPr>
      <w:numPr>
        <w:ilvl w:val="1"/>
      </w:numPr>
      <w:spacing w:before="0" w:after="0"/>
      <w:ind w:left="709" w:hanging="357"/>
    </w:pPr>
  </w:style>
  <w:style w:type="paragraph" w:customStyle="1" w:styleId="Tableheading">
    <w:name w:val="Table heading"/>
    <w:basedOn w:val="Table"/>
    <w:qFormat/>
    <w:rsid w:val="00863371"/>
    <w:rPr>
      <w:rFonts w:cs="Calibri"/>
      <w:b/>
      <w:bCs/>
      <w:color w:val="FFFFFF" w:themeColor="background1"/>
    </w:rPr>
  </w:style>
  <w:style w:type="table" w:styleId="TableGrid">
    <w:name w:val="Table Grid"/>
    <w:basedOn w:val="TableNormal"/>
    <w:uiPriority w:val="39"/>
    <w:rsid w:val="00807A61"/>
    <w:rPr>
      <w:rFonts w:asciiTheme="minorHAnsi" w:eastAsiaTheme="minorHAnsi"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CA7C25"/>
    <w:rPr>
      <w:b/>
      <w:color w:val="214D9B" w:themeColor="hyperlink"/>
      <w:u w:val="single"/>
    </w:rPr>
  </w:style>
  <w:style w:type="character" w:styleId="UnresolvedMention">
    <w:name w:val="Unresolved Mention"/>
    <w:basedOn w:val="DefaultParagraphFont"/>
    <w:uiPriority w:val="99"/>
    <w:semiHidden/>
    <w:unhideWhenUsed/>
    <w:rsid w:val="00CA7C25"/>
    <w:rPr>
      <w:color w:val="605E5C"/>
      <w:shd w:val="clear" w:color="auto" w:fill="E1DFDD"/>
    </w:rPr>
  </w:style>
  <w:style w:type="paragraph" w:customStyle="1" w:styleId="Heading1Subtitle">
    <w:name w:val="Heading 1 (Subtitle)"/>
    <w:basedOn w:val="Heading2"/>
    <w:qFormat/>
    <w:rsid w:val="00AE4255"/>
    <w:pPr>
      <w:spacing w:before="40" w:after="400"/>
    </w:pPr>
    <w:rPr>
      <w:color w:val="000000" w:themeColor="text1"/>
    </w:rPr>
  </w:style>
  <w:style w:type="paragraph" w:styleId="ListParagraph">
    <w:name w:val="List Paragraph"/>
    <w:basedOn w:val="Normal"/>
    <w:uiPriority w:val="34"/>
    <w:rsid w:val="00F523A6"/>
    <w:pPr>
      <w:ind w:left="720"/>
      <w:contextualSpacing/>
    </w:pPr>
  </w:style>
  <w:style w:type="character" w:styleId="CommentReference">
    <w:name w:val="annotation reference"/>
    <w:basedOn w:val="DefaultParagraphFont"/>
    <w:uiPriority w:val="99"/>
    <w:semiHidden/>
    <w:unhideWhenUsed/>
    <w:rsid w:val="007F22B2"/>
    <w:rPr>
      <w:sz w:val="16"/>
      <w:szCs w:val="16"/>
    </w:rPr>
  </w:style>
  <w:style w:type="paragraph" w:styleId="CommentText">
    <w:name w:val="annotation text"/>
    <w:basedOn w:val="Normal"/>
    <w:link w:val="CommentTextChar"/>
    <w:uiPriority w:val="99"/>
    <w:unhideWhenUsed/>
    <w:rsid w:val="007F22B2"/>
    <w:pPr>
      <w:spacing w:line="240" w:lineRule="auto"/>
    </w:pPr>
  </w:style>
  <w:style w:type="character" w:customStyle="1" w:styleId="CommentTextChar">
    <w:name w:val="Comment Text Char"/>
    <w:basedOn w:val="DefaultParagraphFont"/>
    <w:link w:val="CommentText"/>
    <w:uiPriority w:val="99"/>
    <w:rsid w:val="007F22B2"/>
    <w:rPr>
      <w:rFonts w:ascii="Open Sans" w:hAnsi="Open Sans" w:cs="Open Sans"/>
      <w:sz w:val="20"/>
      <w:szCs w:val="20"/>
      <w:lang w:val="en-GB"/>
    </w:rPr>
  </w:style>
  <w:style w:type="paragraph" w:styleId="CommentSubject">
    <w:name w:val="annotation subject"/>
    <w:basedOn w:val="CommentText"/>
    <w:next w:val="CommentText"/>
    <w:link w:val="CommentSubjectChar"/>
    <w:uiPriority w:val="99"/>
    <w:semiHidden/>
    <w:unhideWhenUsed/>
    <w:rsid w:val="007F22B2"/>
    <w:rPr>
      <w:b/>
      <w:bCs/>
    </w:rPr>
  </w:style>
  <w:style w:type="character" w:customStyle="1" w:styleId="CommentSubjectChar">
    <w:name w:val="Comment Subject Char"/>
    <w:basedOn w:val="CommentTextChar"/>
    <w:link w:val="CommentSubject"/>
    <w:uiPriority w:val="99"/>
    <w:semiHidden/>
    <w:rsid w:val="007F22B2"/>
    <w:rPr>
      <w:rFonts w:ascii="Open Sans" w:hAnsi="Open Sans" w:cs="Open Sans"/>
      <w:b/>
      <w:bCs/>
      <w:sz w:val="20"/>
      <w:szCs w:val="20"/>
      <w:lang w:val="en-GB"/>
    </w:rPr>
  </w:style>
  <w:style w:type="paragraph" w:styleId="FootnoteText">
    <w:name w:val="footnote text"/>
    <w:basedOn w:val="Normal"/>
    <w:link w:val="FootnoteTextChar"/>
    <w:uiPriority w:val="99"/>
    <w:semiHidden/>
    <w:unhideWhenUsed/>
    <w:rsid w:val="008D6930"/>
    <w:pPr>
      <w:spacing w:before="0" w:after="0" w:line="240" w:lineRule="auto"/>
    </w:pPr>
  </w:style>
  <w:style w:type="character" w:customStyle="1" w:styleId="FootnoteTextChar">
    <w:name w:val="Footnote Text Char"/>
    <w:basedOn w:val="DefaultParagraphFont"/>
    <w:link w:val="FootnoteText"/>
    <w:uiPriority w:val="99"/>
    <w:semiHidden/>
    <w:rsid w:val="008D6930"/>
    <w:rPr>
      <w:rFonts w:ascii="Open Sans" w:hAnsi="Open Sans" w:cs="Open Sans"/>
      <w:sz w:val="20"/>
      <w:szCs w:val="20"/>
      <w:lang w:val="en-GB"/>
    </w:rPr>
  </w:style>
  <w:style w:type="character" w:styleId="FootnoteReference">
    <w:name w:val="footnote reference"/>
    <w:basedOn w:val="DefaultParagraphFont"/>
    <w:uiPriority w:val="99"/>
    <w:semiHidden/>
    <w:unhideWhenUsed/>
    <w:rsid w:val="008D6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534074">
      <w:bodyDiv w:val="1"/>
      <w:marLeft w:val="0"/>
      <w:marRight w:val="0"/>
      <w:marTop w:val="0"/>
      <w:marBottom w:val="0"/>
      <w:divBdr>
        <w:top w:val="none" w:sz="0" w:space="0" w:color="auto"/>
        <w:left w:val="none" w:sz="0" w:space="0" w:color="auto"/>
        <w:bottom w:val="none" w:sz="0" w:space="0" w:color="auto"/>
        <w:right w:val="none" w:sz="0" w:space="0" w:color="auto"/>
      </w:divBdr>
    </w:div>
    <w:div w:id="1355226783">
      <w:bodyDiv w:val="1"/>
      <w:marLeft w:val="0"/>
      <w:marRight w:val="0"/>
      <w:marTop w:val="0"/>
      <w:marBottom w:val="0"/>
      <w:divBdr>
        <w:top w:val="none" w:sz="0" w:space="0" w:color="auto"/>
        <w:left w:val="none" w:sz="0" w:space="0" w:color="auto"/>
        <w:bottom w:val="none" w:sz="0" w:space="0" w:color="auto"/>
        <w:right w:val="none" w:sz="0" w:space="0" w:color="auto"/>
      </w:divBdr>
    </w:div>
    <w:div w:id="14896631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nterplast Colour Palette Aug23">
      <a:dk1>
        <a:srgbClr val="000000"/>
      </a:dk1>
      <a:lt1>
        <a:srgbClr val="FFFFFF"/>
      </a:lt1>
      <a:dk2>
        <a:srgbClr val="224E9B"/>
      </a:dk2>
      <a:lt2>
        <a:srgbClr val="BCE3E8"/>
      </a:lt2>
      <a:accent1>
        <a:srgbClr val="CBD3DA"/>
      </a:accent1>
      <a:accent2>
        <a:srgbClr val="262E68"/>
      </a:accent2>
      <a:accent3>
        <a:srgbClr val="57C2B4"/>
      </a:accent3>
      <a:accent4>
        <a:srgbClr val="E6C534"/>
      </a:accent4>
      <a:accent5>
        <a:srgbClr val="F5A71B"/>
      </a:accent5>
      <a:accent6>
        <a:srgbClr val="A3A8D5"/>
      </a:accent6>
      <a:hlink>
        <a:srgbClr val="214D9B"/>
      </a:hlink>
      <a:folHlink>
        <a:srgbClr val="262E6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7ab28e-2ff9-4344-a0d7-0b18d0bb9338" xsi:nil="true"/>
    <lcf76f155ced4ddcb4097134ff3c332f xmlns="bb5a473f-ab3b-4ba9-8a60-270b20d814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50548203F08940A50B58A741C08C70" ma:contentTypeVersion="17" ma:contentTypeDescription="Create a new document." ma:contentTypeScope="" ma:versionID="be8a22299a5e6b643da0e7dc859b8a71">
  <xsd:schema xmlns:xsd="http://www.w3.org/2001/XMLSchema" xmlns:xs="http://www.w3.org/2001/XMLSchema" xmlns:p="http://schemas.microsoft.com/office/2006/metadata/properties" xmlns:ns2="bb5a473f-ab3b-4ba9-8a60-270b20d81402" xmlns:ns3="2c7ab28e-2ff9-4344-a0d7-0b18d0bb9338" targetNamespace="http://schemas.microsoft.com/office/2006/metadata/properties" ma:root="true" ma:fieldsID="f827a8d2cbe6f85f333c09847b7c702f" ns2:_="" ns3:_="">
    <xsd:import namespace="bb5a473f-ab3b-4ba9-8a60-270b20d81402"/>
    <xsd:import namespace="2c7ab28e-2ff9-4344-a0d7-0b18d0bb93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a473f-ab3b-4ba9-8a60-270b20d8140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f7df50-aa10-42c2-b386-43005e4349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ab28e-2ff9-4344-a0d7-0b18d0bb93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edaf6d-2372-463f-be40-5ba19a60cc56}" ma:internalName="TaxCatchAll" ma:showField="CatchAllData" ma:web="2c7ab28e-2ff9-4344-a0d7-0b18d0bb9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B243B-E22E-46CB-926F-4C2C9F3EADA1}">
  <ds:schemaRefs>
    <ds:schemaRef ds:uri="http://schemas.microsoft.com/sharepoint/v3/contenttype/forms"/>
  </ds:schemaRefs>
</ds:datastoreItem>
</file>

<file path=customXml/itemProps2.xml><?xml version="1.0" encoding="utf-8"?>
<ds:datastoreItem xmlns:ds="http://schemas.openxmlformats.org/officeDocument/2006/customXml" ds:itemID="{2686F23C-2CA7-4E77-80E6-4AE9836ECC9B}">
  <ds:schemaRefs>
    <ds:schemaRef ds:uri="http://schemas.microsoft.com/office/2006/metadata/properties"/>
    <ds:schemaRef ds:uri="http://schemas.microsoft.com/office/infopath/2007/PartnerControls"/>
    <ds:schemaRef ds:uri="2c7ab28e-2ff9-4344-a0d7-0b18d0bb9338"/>
    <ds:schemaRef ds:uri="bb5a473f-ab3b-4ba9-8a60-270b20d81402"/>
  </ds:schemaRefs>
</ds:datastoreItem>
</file>

<file path=customXml/itemProps3.xml><?xml version="1.0" encoding="utf-8"?>
<ds:datastoreItem xmlns:ds="http://schemas.openxmlformats.org/officeDocument/2006/customXml" ds:itemID="{3DCB15E6-98E6-41F9-9D48-DF5CADCE3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a473f-ab3b-4ba9-8a60-270b20d81402"/>
    <ds:schemaRef ds:uri="2c7ab28e-2ff9-4344-a0d7-0b18d0bb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ACB26-3C26-4123-B282-395D357F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Motivation Australia</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Shortt</dc:creator>
  <cp:keywords/>
  <dc:description/>
  <cp:lastModifiedBy>Marie Dorrington</cp:lastModifiedBy>
  <cp:revision>2</cp:revision>
  <cp:lastPrinted>2025-10-27T10:30:00Z</cp:lastPrinted>
  <dcterms:created xsi:type="dcterms:W3CDTF">2025-10-28T12:19:00Z</dcterms:created>
  <dcterms:modified xsi:type="dcterms:W3CDTF">2025-10-28T12:19:00Z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0x0101003C88E4D9CF144440A5C8D349D227C142</vt:lpwstr>
  </property>
  <property fmtid="{D5CDD505-2E9C-101B-9397-08002B2CF9AE}" pid="3" name="MediaServiceImageTags">
    <vt:lpwstr/>
  </property>
</Properties>
</file>